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46474AE2" w:rsidR="008C6515" w:rsidRDefault="008C6515" w:rsidP="008C6515">
      <w:pPr>
        <w:pStyle w:val="CRCoverPage"/>
        <w:tabs>
          <w:tab w:val="right" w:pos="9639"/>
        </w:tabs>
        <w:spacing w:after="0"/>
        <w:rPr>
          <w:b/>
          <w:i/>
          <w:noProof/>
          <w:sz w:val="22"/>
          <w:lang w:val="en-GB"/>
        </w:rPr>
      </w:pPr>
      <w:bookmarkStart w:id="0" w:name="_Toc92513360"/>
      <w:bookmarkStart w:id="1" w:name="_Ref399006623"/>
      <w:r>
        <w:rPr>
          <w:b/>
          <w:noProof/>
          <w:sz w:val="24"/>
          <w:szCs w:val="24"/>
        </w:rPr>
        <w:t>3GPP TSG-RAN WG2 Meeting #11</w:t>
      </w:r>
      <w:r w:rsidR="00066F65">
        <w:rPr>
          <w:b/>
          <w:noProof/>
          <w:sz w:val="24"/>
          <w:szCs w:val="24"/>
        </w:rPr>
        <w:t>3</w:t>
      </w:r>
      <w:r>
        <w:rPr>
          <w:b/>
          <w:noProof/>
          <w:sz w:val="24"/>
          <w:szCs w:val="24"/>
        </w:rPr>
        <w:t xml:space="preserve"> electronic</w:t>
      </w:r>
      <w:r>
        <w:rPr>
          <w:b/>
          <w:noProof/>
          <w:sz w:val="24"/>
          <w:szCs w:val="24"/>
        </w:rPr>
        <w:tab/>
        <w:t>R2-</w:t>
      </w:r>
      <w:r w:rsidR="00997B44">
        <w:rPr>
          <w:b/>
          <w:noProof/>
          <w:sz w:val="24"/>
          <w:szCs w:val="24"/>
        </w:rPr>
        <w:t>2</w:t>
      </w:r>
      <w:r w:rsidR="00F47806">
        <w:rPr>
          <w:b/>
          <w:noProof/>
          <w:sz w:val="24"/>
          <w:szCs w:val="24"/>
        </w:rPr>
        <w:t>1</w:t>
      </w:r>
      <w:bookmarkStart w:id="2" w:name="_GoBack"/>
      <w:bookmarkEnd w:id="2"/>
      <w:r w:rsidR="00F47806">
        <w:rPr>
          <w:b/>
          <w:noProof/>
          <w:sz w:val="24"/>
          <w:szCs w:val="24"/>
        </w:rPr>
        <w:t>01700</w:t>
      </w:r>
    </w:p>
    <w:p w14:paraId="44888617" w14:textId="45AC02B3"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Pr>
          <w:rFonts w:ascii="Arial" w:eastAsia="宋体" w:hAnsi="Arial" w:cs="Arial"/>
          <w:b/>
          <w:noProof/>
          <w:sz w:val="22"/>
        </w:rPr>
        <w:t xml:space="preserve">Online, </w:t>
      </w:r>
      <w:r w:rsidR="00066F65" w:rsidRPr="00066F65">
        <w:rPr>
          <w:rFonts w:ascii="Arial" w:eastAsia="宋体" w:hAnsi="Arial" w:cs="Arial"/>
          <w:b/>
          <w:noProof/>
          <w:sz w:val="22"/>
        </w:rPr>
        <w:t>25</w:t>
      </w:r>
      <w:r w:rsidR="00066F65" w:rsidRPr="00066F65">
        <w:rPr>
          <w:rFonts w:ascii="Arial" w:eastAsia="宋体" w:hAnsi="Arial" w:cs="Arial"/>
          <w:b/>
          <w:noProof/>
          <w:sz w:val="22"/>
          <w:vertAlign w:val="superscript"/>
        </w:rPr>
        <w:t>th</w:t>
      </w:r>
      <w:r w:rsidR="00066F65" w:rsidRPr="00066F65">
        <w:rPr>
          <w:rFonts w:ascii="Arial" w:eastAsia="宋体" w:hAnsi="Arial" w:cs="Arial"/>
          <w:b/>
          <w:noProof/>
          <w:sz w:val="22"/>
        </w:rPr>
        <w:t xml:space="preserve"> Jan – 5</w:t>
      </w:r>
      <w:r w:rsidR="00066F65" w:rsidRPr="00066F65">
        <w:rPr>
          <w:rFonts w:ascii="Arial" w:eastAsia="宋体" w:hAnsi="Arial" w:cs="Arial"/>
          <w:b/>
          <w:noProof/>
          <w:sz w:val="22"/>
          <w:vertAlign w:val="superscript"/>
        </w:rPr>
        <w:t>th</w:t>
      </w:r>
      <w:r w:rsidR="00066F65" w:rsidRPr="00066F65">
        <w:rPr>
          <w:rFonts w:ascii="Arial" w:eastAsia="宋体" w:hAnsi="Arial" w:cs="Arial"/>
          <w:b/>
          <w:noProof/>
          <w:sz w:val="22"/>
        </w:rPr>
        <w:t xml:space="preserve"> Feb, 2021 </w:t>
      </w:r>
      <w:r>
        <w:rPr>
          <w:rFonts w:ascii="Arial" w:eastAsia="宋体" w:hAnsi="Arial" w:cs="Arial"/>
          <w:b/>
          <w:noProof/>
          <w:sz w:val="22"/>
        </w:rPr>
        <w:t xml:space="preserve">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03EC069A" w14:textId="6E6CBE5B" w:rsidR="00BA62A6" w:rsidRDefault="008C6515" w:rsidP="00BA62A6">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875A88" w:rsidRPr="00875A88">
        <w:rPr>
          <w:rFonts w:ascii="Arial" w:hAnsi="Arial" w:cs="Arial"/>
          <w:sz w:val="22"/>
        </w:rPr>
        <w:t xml:space="preserve">Discussion on the SA2 incoming LS </w:t>
      </w:r>
      <w:r w:rsidR="00875A88">
        <w:rPr>
          <w:rFonts w:ascii="Arial" w:hAnsi="Arial" w:cs="Arial"/>
          <w:sz w:val="22"/>
        </w:rPr>
        <w:t>on Cell Configuration within TA/</w:t>
      </w:r>
      <w:r w:rsidR="00875A88" w:rsidRPr="00875A88">
        <w:rPr>
          <w:rFonts w:ascii="Arial" w:hAnsi="Arial" w:cs="Arial"/>
          <w:sz w:val="22"/>
        </w:rPr>
        <w:t>RA to Support Allowed NSSAI</w:t>
      </w:r>
    </w:p>
    <w:p w14:paraId="1DA990DE" w14:textId="17078520" w:rsidR="008C6515" w:rsidRPr="0004296E" w:rsidRDefault="008C6515" w:rsidP="00BA62A6">
      <w:pPr>
        <w:ind w:left="1985" w:hanging="1985"/>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230445">
        <w:rPr>
          <w:rFonts w:ascii="Arial" w:eastAsia="宋体" w:hAnsi="Arial" w:cs="Arial"/>
          <w:sz w:val="22"/>
        </w:rPr>
        <w:t>8.3.2</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71AC246B" w14:textId="2ADA05C8" w:rsidR="00C6663D" w:rsidRDefault="00875A88" w:rsidP="00445385">
      <w:pPr>
        <w:rPr>
          <w:rFonts w:eastAsiaTheme="minorEastAsia"/>
          <w:lang w:eastAsia="zh-CN"/>
        </w:rPr>
      </w:pPr>
      <w:r w:rsidRPr="00875A88">
        <w:rPr>
          <w:rFonts w:eastAsiaTheme="minorEastAsia"/>
          <w:lang w:eastAsia="zh-CN"/>
        </w:rPr>
        <w:t xml:space="preserve">This contribution discusses the incoming LS from </w:t>
      </w:r>
      <w:r>
        <w:rPr>
          <w:rFonts w:eastAsiaTheme="minorEastAsia"/>
          <w:lang w:eastAsia="zh-CN"/>
        </w:rPr>
        <w:t>SA2 regarding the c</w:t>
      </w:r>
      <w:r w:rsidRPr="00875A88">
        <w:rPr>
          <w:rFonts w:eastAsiaTheme="minorEastAsia"/>
          <w:lang w:eastAsia="zh-CN"/>
        </w:rPr>
        <w:t xml:space="preserve">ell </w:t>
      </w:r>
      <w:r>
        <w:rPr>
          <w:rFonts w:eastAsiaTheme="minorEastAsia"/>
          <w:lang w:eastAsia="zh-CN"/>
        </w:rPr>
        <w:t>c</w:t>
      </w:r>
      <w:r w:rsidRPr="00875A88">
        <w:rPr>
          <w:rFonts w:eastAsiaTheme="minorEastAsia"/>
          <w:lang w:eastAsia="zh-CN"/>
        </w:rPr>
        <w:t xml:space="preserve">onfiguration within TA/RA to </w:t>
      </w:r>
      <w:r>
        <w:rPr>
          <w:rFonts w:eastAsiaTheme="minorEastAsia"/>
          <w:lang w:eastAsia="zh-CN"/>
        </w:rPr>
        <w:t>s</w:t>
      </w:r>
      <w:r w:rsidRPr="00875A88">
        <w:rPr>
          <w:rFonts w:eastAsiaTheme="minorEastAsia"/>
          <w:lang w:eastAsia="zh-CN"/>
        </w:rPr>
        <w:t>upport Allowed NSSAI</w:t>
      </w:r>
      <w:r w:rsidR="00230445">
        <w:rPr>
          <w:rFonts w:eastAsiaTheme="minorEastAsia"/>
          <w:lang w:eastAsia="zh-CN"/>
        </w:rPr>
        <w:t xml:space="preserve"> </w:t>
      </w:r>
      <w:r w:rsidR="002D6F67">
        <w:rPr>
          <w:rFonts w:eastAsiaTheme="minorEastAsia"/>
          <w:lang w:eastAsia="zh-CN"/>
        </w:rPr>
        <w:fldChar w:fldCharType="begin"/>
      </w:r>
      <w:r w:rsidR="002D6F67">
        <w:rPr>
          <w:rFonts w:eastAsiaTheme="minorEastAsia"/>
          <w:lang w:eastAsia="zh-CN"/>
        </w:rPr>
        <w:instrText xml:space="preserve"> REF _Ref60162377 \r \h </w:instrText>
      </w:r>
      <w:r w:rsidR="002D6F67">
        <w:rPr>
          <w:rFonts w:eastAsiaTheme="minorEastAsia"/>
          <w:lang w:eastAsia="zh-CN"/>
        </w:rPr>
      </w:r>
      <w:r w:rsidR="002D6F67">
        <w:rPr>
          <w:rFonts w:eastAsiaTheme="minorEastAsia"/>
          <w:lang w:eastAsia="zh-CN"/>
        </w:rPr>
        <w:fldChar w:fldCharType="separate"/>
      </w:r>
      <w:r w:rsidR="002D6F67">
        <w:rPr>
          <w:rFonts w:eastAsiaTheme="minorEastAsia"/>
          <w:lang w:eastAsia="zh-CN"/>
        </w:rPr>
        <w:t>[1]</w:t>
      </w:r>
      <w:r w:rsidR="002D6F67">
        <w:rPr>
          <w:rFonts w:eastAsiaTheme="minorEastAsia"/>
          <w:lang w:eastAsia="zh-CN"/>
        </w:rPr>
        <w:fldChar w:fldCharType="end"/>
      </w:r>
      <w:r>
        <w:rPr>
          <w:rFonts w:eastAsiaTheme="minorEastAsia"/>
          <w:lang w:eastAsia="zh-CN"/>
        </w:rPr>
        <w:t xml:space="preserve">. </w:t>
      </w:r>
      <w:r w:rsidRPr="00875A88">
        <w:rPr>
          <w:rFonts w:eastAsiaTheme="minorEastAsia"/>
          <w:lang w:eastAsia="zh-CN"/>
        </w:rPr>
        <w:t>A draft reply LS is also provided in the Appendix.</w:t>
      </w:r>
      <w:r w:rsidR="00410157">
        <w:rPr>
          <w:rFonts w:eastAsiaTheme="minorEastAsia"/>
          <w:lang w:eastAsia="zh-CN"/>
        </w:rPr>
        <w:t xml:space="preserve">  </w:t>
      </w:r>
    </w:p>
    <w:p w14:paraId="1F4EE615" w14:textId="3399CD96" w:rsidR="00AB6064" w:rsidRDefault="00E745B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4528047E" w14:textId="268125BA" w:rsidR="00C6663D" w:rsidRDefault="00C6663D" w:rsidP="00C6663D">
      <w:r>
        <w:rPr>
          <w:rFonts w:eastAsiaTheme="minorEastAsia"/>
          <w:lang w:eastAsia="zh-CN"/>
        </w:rPr>
        <w:t xml:space="preserve">The LS </w:t>
      </w:r>
      <w:r w:rsidR="002D6F67">
        <w:rPr>
          <w:rFonts w:eastAsiaTheme="minorEastAsia"/>
          <w:lang w:eastAsia="zh-CN"/>
        </w:rPr>
        <w:fldChar w:fldCharType="begin"/>
      </w:r>
      <w:r w:rsidR="002D6F67">
        <w:rPr>
          <w:rFonts w:eastAsiaTheme="minorEastAsia"/>
          <w:lang w:eastAsia="zh-CN"/>
        </w:rPr>
        <w:instrText xml:space="preserve"> REF _Ref60162377 \r \h </w:instrText>
      </w:r>
      <w:r w:rsidR="002D6F67">
        <w:rPr>
          <w:rFonts w:eastAsiaTheme="minorEastAsia"/>
          <w:lang w:eastAsia="zh-CN"/>
        </w:rPr>
      </w:r>
      <w:r w:rsidR="002D6F67">
        <w:rPr>
          <w:rFonts w:eastAsiaTheme="minorEastAsia"/>
          <w:lang w:eastAsia="zh-CN"/>
        </w:rPr>
        <w:fldChar w:fldCharType="separate"/>
      </w:r>
      <w:r w:rsidR="002D6F67">
        <w:rPr>
          <w:rFonts w:eastAsiaTheme="minorEastAsia"/>
          <w:lang w:eastAsia="zh-CN"/>
        </w:rPr>
        <w:t>[1]</w:t>
      </w:r>
      <w:r w:rsidR="002D6F67">
        <w:rPr>
          <w:rFonts w:eastAsiaTheme="minorEastAsia"/>
          <w:lang w:eastAsia="zh-CN"/>
        </w:rPr>
        <w:fldChar w:fldCharType="end"/>
      </w:r>
      <w:r w:rsidRPr="00C6663D">
        <w:rPr>
          <w:rFonts w:eastAsiaTheme="minorEastAsia"/>
          <w:lang w:eastAsia="zh-CN"/>
        </w:rPr>
        <w:t xml:space="preserve"> was from </w:t>
      </w:r>
      <w:r>
        <w:rPr>
          <w:rFonts w:eastAsiaTheme="minorEastAsia"/>
          <w:lang w:eastAsia="zh-CN"/>
        </w:rPr>
        <w:t>SA2</w:t>
      </w:r>
      <w:r w:rsidR="00230445">
        <w:rPr>
          <w:rFonts w:eastAsiaTheme="minorEastAsia"/>
          <w:lang w:eastAsia="zh-CN"/>
        </w:rPr>
        <w:t xml:space="preserve"> and the action</w:t>
      </w:r>
      <w:r w:rsidR="002D6F67">
        <w:rPr>
          <w:rFonts w:eastAsiaTheme="minorEastAsia"/>
          <w:lang w:eastAsia="zh-CN"/>
        </w:rPr>
        <w:t xml:space="preserve"> </w:t>
      </w:r>
      <w:r w:rsidR="00230445">
        <w:rPr>
          <w:rFonts w:eastAsiaTheme="minorEastAsia"/>
          <w:lang w:eastAsia="zh-CN"/>
        </w:rPr>
        <w:t>is to</w:t>
      </w:r>
      <w:r w:rsidRPr="00C6663D">
        <w:rPr>
          <w:rFonts w:eastAsiaTheme="minorEastAsia"/>
          <w:lang w:eastAsia="zh-CN"/>
        </w:rPr>
        <w:t xml:space="preserve"> ask </w:t>
      </w:r>
      <w:r>
        <w:rPr>
          <w:rFonts w:eastAsiaTheme="minorEastAsia"/>
          <w:lang w:eastAsia="zh-CN"/>
        </w:rPr>
        <w:t>RAN2 whether</w:t>
      </w:r>
      <w:r>
        <w:t xml:space="preserve"> </w:t>
      </w:r>
      <w:r>
        <w:rPr>
          <w:rFonts w:eastAsiaTheme="minorEastAsia"/>
          <w:lang w:eastAsia="zh-CN"/>
        </w:rPr>
        <w:t xml:space="preserve">it is expected </w:t>
      </w:r>
      <w:r>
        <w:t>that each cell in the tracking area supports the same S-NSSAI(s)</w:t>
      </w:r>
      <w:r w:rsidR="00230445">
        <w:t xml:space="preserve"> in Rel-15 and Rel-16</w:t>
      </w:r>
      <w:r>
        <w:t>.</w:t>
      </w:r>
    </w:p>
    <w:p w14:paraId="6C000E77" w14:textId="4698367A" w:rsidR="00D30A0D" w:rsidRDefault="00D30A0D" w:rsidP="00D30A0D">
      <w:pPr>
        <w:rPr>
          <w:rFonts w:eastAsiaTheme="minorEastAsia"/>
          <w:lang w:eastAsia="zh-CN"/>
        </w:rPr>
      </w:pPr>
      <w:r>
        <w:rPr>
          <w:rFonts w:eastAsiaTheme="minorEastAsia" w:hint="eastAsia"/>
          <w:lang w:eastAsia="zh-CN"/>
        </w:rPr>
        <w:t>D</w:t>
      </w:r>
      <w:r>
        <w:rPr>
          <w:rFonts w:eastAsiaTheme="minorEastAsia"/>
          <w:lang w:eastAsia="zh-CN"/>
        </w:rPr>
        <w:t xml:space="preserve">uring the following email discussion </w:t>
      </w:r>
      <w:r w:rsidRPr="00C6663D">
        <w:rPr>
          <w:rFonts w:eastAsiaTheme="minorEastAsia"/>
          <w:lang w:eastAsia="zh-CN"/>
        </w:rPr>
        <w:t>[AT112-e][250][Slicing]</w:t>
      </w:r>
      <w:r w:rsidR="00230445">
        <w:rPr>
          <w:rFonts w:eastAsiaTheme="minorEastAsia"/>
          <w:lang w:eastAsia="zh-CN"/>
        </w:rPr>
        <w:t xml:space="preserve"> </w:t>
      </w:r>
      <w:r w:rsidR="002D6F67">
        <w:rPr>
          <w:rFonts w:eastAsiaTheme="minorEastAsia"/>
          <w:lang w:eastAsia="zh-CN"/>
        </w:rPr>
        <w:fldChar w:fldCharType="begin"/>
      </w:r>
      <w:r w:rsidR="002D6F67">
        <w:rPr>
          <w:rFonts w:eastAsiaTheme="minorEastAsia"/>
          <w:lang w:eastAsia="zh-CN"/>
        </w:rPr>
        <w:instrText xml:space="preserve"> REF _Ref61451371 \r \h </w:instrText>
      </w:r>
      <w:r w:rsidR="002D6F67">
        <w:rPr>
          <w:rFonts w:eastAsiaTheme="minorEastAsia"/>
          <w:lang w:eastAsia="zh-CN"/>
        </w:rPr>
      </w:r>
      <w:r w:rsidR="002D6F67">
        <w:rPr>
          <w:rFonts w:eastAsiaTheme="minorEastAsia"/>
          <w:lang w:eastAsia="zh-CN"/>
        </w:rPr>
        <w:fldChar w:fldCharType="separate"/>
      </w:r>
      <w:r w:rsidR="002D6F67">
        <w:rPr>
          <w:rFonts w:eastAsiaTheme="minorEastAsia"/>
          <w:lang w:eastAsia="zh-CN"/>
        </w:rPr>
        <w:t>[2]</w:t>
      </w:r>
      <w:r w:rsidR="002D6F67">
        <w:rPr>
          <w:rFonts w:eastAsiaTheme="minorEastAsia"/>
          <w:lang w:eastAsia="zh-CN"/>
        </w:rPr>
        <w:fldChar w:fldCharType="end"/>
      </w:r>
      <w:r>
        <w:rPr>
          <w:rFonts w:eastAsiaTheme="minorEastAsia"/>
          <w:lang w:eastAsia="zh-CN"/>
        </w:rPr>
        <w:t xml:space="preserve">, 17 companies shared their opinions on this LS, a brief summary </w:t>
      </w:r>
      <w:r w:rsidR="009A286A">
        <w:rPr>
          <w:rFonts w:eastAsiaTheme="minorEastAsia"/>
          <w:lang w:eastAsia="zh-CN"/>
        </w:rPr>
        <w:t>of companies’ options selected toward this question (i.e.</w:t>
      </w:r>
      <w:r w:rsidR="00CE731E">
        <w:rPr>
          <w:rFonts w:eastAsiaTheme="minorEastAsia"/>
          <w:lang w:eastAsia="zh-CN"/>
        </w:rPr>
        <w:t>,</w:t>
      </w:r>
      <w:r w:rsidR="009A286A">
        <w:rPr>
          <w:rFonts w:eastAsiaTheme="minorEastAsia"/>
          <w:lang w:eastAsia="zh-CN"/>
        </w:rPr>
        <w:t xml:space="preserve"> Q1.1) </w:t>
      </w:r>
      <w:r>
        <w:rPr>
          <w:rFonts w:eastAsiaTheme="minorEastAsia"/>
          <w:lang w:eastAsia="zh-CN"/>
        </w:rPr>
        <w:t>is given as follows:</w:t>
      </w:r>
    </w:p>
    <w:p w14:paraId="5937D5B4" w14:textId="068EF591" w:rsidR="00D30A0D" w:rsidRPr="00D30A0D" w:rsidRDefault="00D30A0D" w:rsidP="00D30A0D">
      <w:pPr>
        <w:pStyle w:val="a3"/>
        <w:numPr>
          <w:ilvl w:val="0"/>
          <w:numId w:val="13"/>
        </w:numPr>
        <w:ind w:firstLineChars="0"/>
        <w:rPr>
          <w:rFonts w:eastAsiaTheme="minorEastAsia"/>
          <w:lang w:eastAsia="zh-CN"/>
        </w:rPr>
      </w:pPr>
      <w:r w:rsidRPr="00D30A0D">
        <w:rPr>
          <w:rFonts w:eastAsiaTheme="minorEastAsia"/>
          <w:lang w:eastAsia="zh-CN"/>
        </w:rPr>
        <w:t>7 companies answered “Yes”, i.e., assuming that all cells advertising the same TAC support the same set of S-NSSAIs in Rel-15 and 16.</w:t>
      </w:r>
    </w:p>
    <w:p w14:paraId="1143414B" w14:textId="7E8AB531" w:rsidR="00D30A0D" w:rsidRPr="00D30A0D" w:rsidRDefault="00D30A0D" w:rsidP="00D30A0D">
      <w:pPr>
        <w:pStyle w:val="a3"/>
        <w:numPr>
          <w:ilvl w:val="0"/>
          <w:numId w:val="13"/>
        </w:numPr>
        <w:ind w:firstLineChars="0"/>
        <w:rPr>
          <w:rFonts w:eastAsiaTheme="minorEastAsia"/>
          <w:lang w:eastAsia="zh-CN"/>
        </w:rPr>
      </w:pPr>
      <w:r>
        <w:rPr>
          <w:rFonts w:eastAsiaTheme="minorEastAsia"/>
          <w:lang w:eastAsia="zh-CN"/>
        </w:rPr>
        <w:t xml:space="preserve">9 </w:t>
      </w:r>
      <w:r w:rsidRPr="00D30A0D">
        <w:rPr>
          <w:rFonts w:eastAsiaTheme="minorEastAsia"/>
          <w:lang w:eastAsia="zh-CN"/>
        </w:rPr>
        <w:t>companies answered “</w:t>
      </w:r>
      <w:r>
        <w:rPr>
          <w:rFonts w:eastAsiaTheme="minorEastAsia"/>
          <w:lang w:eastAsia="zh-CN"/>
        </w:rPr>
        <w:t>No</w:t>
      </w:r>
      <w:r w:rsidRPr="00D30A0D">
        <w:rPr>
          <w:rFonts w:eastAsiaTheme="minorEastAsia"/>
          <w:lang w:eastAsia="zh-CN"/>
        </w:rPr>
        <w:t xml:space="preserve">”, i.e., </w:t>
      </w:r>
      <w:r>
        <w:rPr>
          <w:rFonts w:eastAsiaTheme="minorEastAsia"/>
          <w:lang w:eastAsia="zh-CN"/>
        </w:rPr>
        <w:t xml:space="preserve">not </w:t>
      </w:r>
      <w:r w:rsidRPr="00D30A0D">
        <w:rPr>
          <w:rFonts w:eastAsiaTheme="minorEastAsia"/>
          <w:lang w:eastAsia="zh-CN"/>
        </w:rPr>
        <w:t>assuming that all cells advertising the same TAC support the same set of S-NSSAIs in Rel-15 and 16.</w:t>
      </w:r>
    </w:p>
    <w:p w14:paraId="356F609E" w14:textId="30450946" w:rsidR="00D30A0D" w:rsidRDefault="00D30A0D" w:rsidP="00D30A0D">
      <w:pPr>
        <w:pStyle w:val="a3"/>
        <w:numPr>
          <w:ilvl w:val="0"/>
          <w:numId w:val="13"/>
        </w:numPr>
        <w:ind w:firstLineChars="0"/>
        <w:rPr>
          <w:rFonts w:eastAsiaTheme="minorEastAsia"/>
          <w:lang w:eastAsia="zh-CN"/>
        </w:rPr>
      </w:pPr>
      <w:r>
        <w:rPr>
          <w:rFonts w:eastAsiaTheme="minorEastAsia" w:hint="eastAsia"/>
          <w:lang w:eastAsia="zh-CN"/>
        </w:rPr>
        <w:t>1</w:t>
      </w:r>
      <w:r>
        <w:rPr>
          <w:rFonts w:eastAsiaTheme="minorEastAsia"/>
          <w:lang w:eastAsia="zh-CN"/>
        </w:rPr>
        <w:t xml:space="preserve"> company is N/A.</w:t>
      </w:r>
    </w:p>
    <w:p w14:paraId="0B2A1E9B" w14:textId="63AACC7B" w:rsidR="000B3C0E" w:rsidRDefault="009A286A" w:rsidP="00C6663D">
      <w:pPr>
        <w:rPr>
          <w:rFonts w:eastAsiaTheme="minorEastAsia"/>
          <w:lang w:eastAsia="zh-CN"/>
        </w:rPr>
      </w:pPr>
      <w:r>
        <w:rPr>
          <w:rFonts w:eastAsiaTheme="minorEastAsia"/>
          <w:lang w:eastAsia="zh-CN"/>
        </w:rPr>
        <w:t xml:space="preserve">In fact, </w:t>
      </w:r>
      <w:r w:rsidR="00F35419">
        <w:rPr>
          <w:rFonts w:eastAsiaTheme="minorEastAsia"/>
          <w:lang w:eastAsia="zh-CN"/>
        </w:rPr>
        <w:t>if one t</w:t>
      </w:r>
      <w:r w:rsidR="00847527">
        <w:rPr>
          <w:rFonts w:eastAsiaTheme="minorEastAsia"/>
          <w:lang w:eastAsia="zh-CN"/>
        </w:rPr>
        <w:t>akes an</w:t>
      </w:r>
      <w:r w:rsidR="00F35419">
        <w:rPr>
          <w:rFonts w:eastAsiaTheme="minorEastAsia"/>
          <w:lang w:eastAsia="zh-CN"/>
        </w:rPr>
        <w:t xml:space="preserve"> insight into detailed comments provided by companies </w:t>
      </w:r>
      <w:r w:rsidR="00FE10EC">
        <w:rPr>
          <w:rFonts w:eastAsiaTheme="minorEastAsia"/>
          <w:lang w:eastAsia="zh-CN"/>
        </w:rPr>
        <w:t xml:space="preserve">to this question </w:t>
      </w:r>
      <w:r w:rsidR="00F35419">
        <w:rPr>
          <w:rFonts w:eastAsiaTheme="minorEastAsia"/>
          <w:lang w:eastAsia="zh-CN"/>
        </w:rPr>
        <w:t>(cited in A</w:t>
      </w:r>
      <w:r w:rsidR="00847527">
        <w:rPr>
          <w:rFonts w:eastAsiaTheme="minorEastAsia"/>
          <w:lang w:eastAsia="zh-CN"/>
        </w:rPr>
        <w:t>ppendix 1</w:t>
      </w:r>
      <w:r w:rsidR="00F35419">
        <w:rPr>
          <w:rFonts w:eastAsiaTheme="minorEastAsia"/>
          <w:lang w:eastAsia="zh-CN"/>
        </w:rPr>
        <w:t xml:space="preserve">), it can be easily seen that </w:t>
      </w:r>
      <w:r>
        <w:rPr>
          <w:rFonts w:eastAsiaTheme="minorEastAsia"/>
          <w:lang w:eastAsia="zh-CN"/>
        </w:rPr>
        <w:t xml:space="preserve">even among the companies </w:t>
      </w:r>
      <w:r w:rsidR="00FE10EC">
        <w:rPr>
          <w:rFonts w:eastAsiaTheme="minorEastAsia"/>
          <w:lang w:eastAsia="zh-CN"/>
        </w:rPr>
        <w:t>selecting “Yes” or “N/A”</w:t>
      </w:r>
      <w:r>
        <w:rPr>
          <w:rFonts w:eastAsiaTheme="minorEastAsia"/>
          <w:lang w:eastAsia="zh-CN"/>
        </w:rPr>
        <w:t>, there are still two of them further clarifying their views</w:t>
      </w:r>
      <w:r w:rsidR="00847527">
        <w:rPr>
          <w:rFonts w:eastAsiaTheme="minorEastAsia"/>
          <w:lang w:eastAsia="zh-CN"/>
        </w:rPr>
        <w:t xml:space="preserve"> by which</w:t>
      </w:r>
      <w:r>
        <w:rPr>
          <w:rFonts w:eastAsiaTheme="minorEastAsia"/>
          <w:lang w:eastAsia="zh-CN"/>
        </w:rPr>
        <w:t xml:space="preserve"> they believed such a scenario (i.e.</w:t>
      </w:r>
      <w:r w:rsidR="00CE731E">
        <w:rPr>
          <w:rFonts w:eastAsiaTheme="minorEastAsia" w:hint="eastAsia"/>
          <w:lang w:eastAsia="zh-CN"/>
        </w:rPr>
        <w:t>,</w:t>
      </w:r>
      <w:r>
        <w:rPr>
          <w:rFonts w:eastAsiaTheme="minorEastAsia"/>
          <w:lang w:eastAsia="zh-CN"/>
        </w:rPr>
        <w:t xml:space="preserve"> all cells in the same TA supporting the same set of S-NSSAI(s)) </w:t>
      </w:r>
      <w:r w:rsidR="00847527">
        <w:rPr>
          <w:rFonts w:eastAsiaTheme="minorEastAsia"/>
          <w:lang w:eastAsia="zh-CN"/>
        </w:rPr>
        <w:t xml:space="preserve">as asked by SA2 </w:t>
      </w:r>
      <w:r>
        <w:rPr>
          <w:rFonts w:eastAsiaTheme="minorEastAsia"/>
          <w:lang w:eastAsia="zh-CN"/>
        </w:rPr>
        <w:t xml:space="preserve">can be one possible deployment supported by Rel-15/16 Specs. </w:t>
      </w:r>
      <w:r w:rsidR="000B3C0E">
        <w:rPr>
          <w:rFonts w:eastAsiaTheme="minorEastAsia"/>
          <w:lang w:eastAsia="zh-CN"/>
        </w:rPr>
        <w:t>In other words, we think the two companies preferred to have no restriction.</w:t>
      </w:r>
    </w:p>
    <w:p w14:paraId="412D71EA" w14:textId="69E4C432" w:rsidR="009A286A" w:rsidRDefault="009A286A" w:rsidP="00C6663D">
      <w:pPr>
        <w:rPr>
          <w:rFonts w:eastAsiaTheme="minorEastAsia"/>
          <w:lang w:eastAsia="zh-CN"/>
        </w:rPr>
      </w:pPr>
      <w:r>
        <w:rPr>
          <w:rFonts w:eastAsiaTheme="minorEastAsia"/>
          <w:lang w:eastAsia="zh-CN"/>
        </w:rPr>
        <w:t xml:space="preserve">Therefore, a more accurate summary of companies’ views towards this </w:t>
      </w:r>
      <w:r w:rsidR="00CE731E">
        <w:rPr>
          <w:rFonts w:eastAsiaTheme="minorEastAsia"/>
          <w:lang w:eastAsia="zh-CN"/>
        </w:rPr>
        <w:t>question</w:t>
      </w:r>
      <w:r>
        <w:rPr>
          <w:rFonts w:eastAsiaTheme="minorEastAsia"/>
          <w:lang w:eastAsia="zh-CN"/>
        </w:rPr>
        <w:t xml:space="preserve"> </w:t>
      </w:r>
      <w:r w:rsidR="00F35419">
        <w:rPr>
          <w:rFonts w:eastAsiaTheme="minorEastAsia"/>
          <w:lang w:eastAsia="zh-CN"/>
        </w:rPr>
        <w:t>should be</w:t>
      </w:r>
      <w:r>
        <w:rPr>
          <w:rFonts w:eastAsiaTheme="minorEastAsia"/>
          <w:lang w:eastAsia="zh-CN"/>
        </w:rPr>
        <w:t xml:space="preserve"> that a clear majority of companies</w:t>
      </w:r>
      <w:r w:rsidR="00CE731E">
        <w:rPr>
          <w:rFonts w:eastAsiaTheme="minorEastAsia"/>
          <w:lang w:eastAsia="zh-CN"/>
        </w:rPr>
        <w:t xml:space="preserve"> (i.e., 11/17)</w:t>
      </w:r>
      <w:r>
        <w:rPr>
          <w:rFonts w:eastAsiaTheme="minorEastAsia"/>
          <w:lang w:eastAsia="zh-CN"/>
        </w:rPr>
        <w:t xml:space="preserve"> in RAN2 believed that the </w:t>
      </w:r>
      <w:r w:rsidR="00847527">
        <w:rPr>
          <w:rFonts w:eastAsiaTheme="minorEastAsia"/>
          <w:lang w:eastAsia="zh-CN"/>
        </w:rPr>
        <w:t xml:space="preserve">deployment </w:t>
      </w:r>
      <w:r>
        <w:rPr>
          <w:rFonts w:eastAsiaTheme="minorEastAsia"/>
          <w:lang w:eastAsia="zh-CN"/>
        </w:rPr>
        <w:t>of Rel-15/16 NW slicing</w:t>
      </w:r>
      <w:r w:rsidR="00847527">
        <w:rPr>
          <w:rFonts w:eastAsiaTheme="minorEastAsia"/>
          <w:lang w:eastAsia="zh-CN"/>
        </w:rPr>
        <w:t xml:space="preserve">, </w:t>
      </w:r>
      <w:r>
        <w:rPr>
          <w:rFonts w:eastAsiaTheme="minorEastAsia"/>
          <w:lang w:eastAsia="zh-CN"/>
        </w:rPr>
        <w:t xml:space="preserve">as asked by SA2, is not the only possible deployment </w:t>
      </w:r>
      <w:r w:rsidR="00847527">
        <w:rPr>
          <w:rFonts w:eastAsiaTheme="minorEastAsia"/>
          <w:lang w:eastAsia="zh-CN"/>
        </w:rPr>
        <w:t xml:space="preserve">way </w:t>
      </w:r>
      <w:r>
        <w:rPr>
          <w:rFonts w:eastAsiaTheme="minorEastAsia"/>
          <w:lang w:eastAsia="zh-CN"/>
        </w:rPr>
        <w:t>supported by Rel-15/16 Spec</w:t>
      </w:r>
      <w:r w:rsidR="00847527">
        <w:rPr>
          <w:rFonts w:eastAsiaTheme="minorEastAsia"/>
          <w:lang w:eastAsia="zh-CN"/>
        </w:rPr>
        <w:t>s</w:t>
      </w:r>
      <w:r>
        <w:rPr>
          <w:rFonts w:eastAsiaTheme="minorEastAsia"/>
          <w:lang w:eastAsia="zh-CN"/>
        </w:rPr>
        <w:t>, which possibly support other way</w:t>
      </w:r>
      <w:r w:rsidR="00847527">
        <w:rPr>
          <w:rFonts w:eastAsiaTheme="minorEastAsia"/>
          <w:lang w:eastAsia="zh-CN"/>
        </w:rPr>
        <w:t>s</w:t>
      </w:r>
      <w:r>
        <w:rPr>
          <w:rFonts w:eastAsiaTheme="minorEastAsia"/>
          <w:lang w:eastAsia="zh-CN"/>
        </w:rPr>
        <w:t xml:space="preserve"> of deployments than the one in SA2’s question.</w:t>
      </w:r>
    </w:p>
    <w:p w14:paraId="542CB3B6" w14:textId="77777777" w:rsidR="00CE731E" w:rsidRDefault="00CE731E" w:rsidP="00CE731E">
      <w:pPr>
        <w:jc w:val="center"/>
        <w:rPr>
          <w:rFonts w:eastAsiaTheme="minorEastAsia"/>
          <w:lang w:eastAsia="zh-CN"/>
        </w:rPr>
      </w:pPr>
      <w:r>
        <w:rPr>
          <w:noProof/>
          <w:lang w:val="en-US" w:eastAsia="zh-CN"/>
        </w:rPr>
        <w:lastRenderedPageBreak/>
        <w:drawing>
          <wp:inline distT="0" distB="0" distL="0" distR="0" wp14:anchorId="14C61257" wp14:editId="0DBA3F84">
            <wp:extent cx="2953033" cy="1275414"/>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71547" cy="1283410"/>
                    </a:xfrm>
                    <a:prstGeom prst="rect">
                      <a:avLst/>
                    </a:prstGeom>
                  </pic:spPr>
                </pic:pic>
              </a:graphicData>
            </a:graphic>
          </wp:inline>
        </w:drawing>
      </w:r>
    </w:p>
    <w:p w14:paraId="0675117E" w14:textId="66C0DDAB" w:rsidR="00CE731E" w:rsidRPr="00DC388A" w:rsidRDefault="00CE731E" w:rsidP="00137518">
      <w:pPr>
        <w:jc w:val="center"/>
        <w:rPr>
          <w:rFonts w:eastAsiaTheme="minorEastAsia"/>
          <w:lang w:eastAsia="zh-CN"/>
        </w:rPr>
      </w:pPr>
      <w:r>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1</w:t>
      </w:r>
      <w:r w:rsidRPr="001D63B0">
        <w:rPr>
          <w:rFonts w:eastAsia="宋体"/>
          <w:b/>
          <w:noProof/>
          <w:lang w:val="en-US" w:eastAsia="zh-CN"/>
        </w:rPr>
        <w:t xml:space="preserve">: </w:t>
      </w:r>
      <w:r w:rsidRPr="007C4DE9">
        <w:rPr>
          <w:b/>
          <w:bCs/>
          <w:lang w:eastAsia="zh-CN"/>
        </w:rPr>
        <w:t>Example</w:t>
      </w:r>
      <w:r>
        <w:rPr>
          <w:b/>
          <w:bCs/>
          <w:lang w:eastAsia="zh-CN"/>
        </w:rPr>
        <w:t xml:space="preserve"> for slice deployment scenario</w:t>
      </w:r>
    </w:p>
    <w:p w14:paraId="050A021F" w14:textId="085A953A" w:rsidR="00D30A0D" w:rsidRDefault="00F621CB" w:rsidP="00C6663D">
      <w:pPr>
        <w:rPr>
          <w:rFonts w:eastAsiaTheme="minorEastAsia"/>
          <w:lang w:eastAsia="zh-CN"/>
        </w:rPr>
      </w:pPr>
      <w:r>
        <w:rPr>
          <w:rFonts w:eastAsiaTheme="minorEastAsia"/>
          <w:lang w:eastAsia="zh-CN"/>
        </w:rPr>
        <w:t>From a technical point of view, a</w:t>
      </w:r>
      <w:r w:rsidR="00BD6A82">
        <w:rPr>
          <w:rFonts w:eastAsiaTheme="minorEastAsia"/>
          <w:lang w:eastAsia="zh-CN"/>
        </w:rPr>
        <w:t>fter some analyses</w:t>
      </w:r>
      <w:r>
        <w:rPr>
          <w:rFonts w:eastAsiaTheme="minorEastAsia"/>
          <w:lang w:eastAsia="zh-CN"/>
        </w:rPr>
        <w:t xml:space="preserve"> by us</w:t>
      </w:r>
      <w:r w:rsidR="00BD6A82">
        <w:rPr>
          <w:rFonts w:eastAsiaTheme="minorEastAsia"/>
          <w:lang w:eastAsia="zh-CN"/>
        </w:rPr>
        <w:t>, it seems that cells within the same TA(s) support</w:t>
      </w:r>
      <w:r w:rsidR="00DC388A">
        <w:rPr>
          <w:rFonts w:eastAsiaTheme="minorEastAsia"/>
          <w:lang w:eastAsia="zh-CN"/>
        </w:rPr>
        <w:t>ing</w:t>
      </w:r>
      <w:r w:rsidR="00BD6A82">
        <w:rPr>
          <w:rFonts w:eastAsiaTheme="minorEastAsia"/>
          <w:lang w:eastAsia="zh-CN"/>
        </w:rPr>
        <w:t xml:space="preserve"> </w:t>
      </w:r>
      <w:r w:rsidR="00564CCB">
        <w:rPr>
          <w:rFonts w:eastAsiaTheme="minorEastAsia"/>
          <w:lang w:eastAsia="zh-CN"/>
        </w:rPr>
        <w:t xml:space="preserve">the </w:t>
      </w:r>
      <w:r w:rsidR="00BD6A82">
        <w:rPr>
          <w:rFonts w:eastAsiaTheme="minorEastAsia"/>
          <w:lang w:eastAsia="zh-CN"/>
        </w:rPr>
        <w:t xml:space="preserve">same S-NSSAI(s) </w:t>
      </w:r>
      <w:r>
        <w:rPr>
          <w:rFonts w:eastAsiaTheme="minorEastAsia"/>
          <w:lang w:eastAsia="zh-CN"/>
        </w:rPr>
        <w:t>should</w:t>
      </w:r>
      <w:r w:rsidR="00991CCF">
        <w:rPr>
          <w:rFonts w:eastAsiaTheme="minorEastAsia"/>
          <w:lang w:eastAsia="zh-CN"/>
        </w:rPr>
        <w:t xml:space="preserve"> not </w:t>
      </w:r>
      <w:r>
        <w:rPr>
          <w:rFonts w:eastAsiaTheme="minorEastAsia"/>
          <w:lang w:eastAsia="zh-CN"/>
        </w:rPr>
        <w:t xml:space="preserve">be a restriction forced by Rel-15/16 </w:t>
      </w:r>
      <w:r w:rsidR="00DC388A">
        <w:rPr>
          <w:rFonts w:eastAsiaTheme="minorEastAsia"/>
          <w:lang w:eastAsia="zh-CN"/>
        </w:rPr>
        <w:t>S</w:t>
      </w:r>
      <w:r w:rsidR="00991CCF">
        <w:rPr>
          <w:rFonts w:eastAsiaTheme="minorEastAsia"/>
          <w:lang w:eastAsia="zh-CN"/>
        </w:rPr>
        <w:t>pec</w:t>
      </w:r>
      <w:r>
        <w:rPr>
          <w:rFonts w:eastAsiaTheme="minorEastAsia"/>
          <w:lang w:eastAsia="zh-CN"/>
        </w:rPr>
        <w:t>s either</w:t>
      </w:r>
      <w:r w:rsidR="00991CCF">
        <w:rPr>
          <w:rFonts w:eastAsiaTheme="minorEastAsia"/>
          <w:lang w:eastAsia="zh-CN"/>
        </w:rPr>
        <w:t>.</w:t>
      </w:r>
      <w:r w:rsidR="00A96313">
        <w:rPr>
          <w:rFonts w:eastAsiaTheme="minorEastAsia"/>
          <w:lang w:eastAsia="zh-CN"/>
        </w:rPr>
        <w:t xml:space="preserve"> As shown in Figure 1, consider the scenario where different cells (e.g., ce</w:t>
      </w:r>
      <w:r w:rsidR="007108D8">
        <w:rPr>
          <w:rFonts w:eastAsiaTheme="minorEastAsia"/>
          <w:lang w:eastAsia="zh-CN"/>
        </w:rPr>
        <w:t>ll #1/2/3</w:t>
      </w:r>
      <w:r w:rsidR="00564CCB">
        <w:rPr>
          <w:rFonts w:eastAsiaTheme="minorEastAsia"/>
          <w:lang w:eastAsia="zh-CN"/>
        </w:rPr>
        <w:t>) on different freque</w:t>
      </w:r>
      <w:r w:rsidR="00A96313">
        <w:rPr>
          <w:rFonts w:eastAsiaTheme="minorEastAsia"/>
          <w:lang w:eastAsia="zh-CN"/>
        </w:rPr>
        <w:t>n</w:t>
      </w:r>
      <w:r w:rsidR="00564CCB">
        <w:rPr>
          <w:rFonts w:eastAsiaTheme="minorEastAsia"/>
          <w:lang w:eastAsia="zh-CN"/>
        </w:rPr>
        <w:t>c</w:t>
      </w:r>
      <w:r w:rsidR="00A96313">
        <w:rPr>
          <w:rFonts w:eastAsiaTheme="minorEastAsia"/>
          <w:lang w:eastAsia="zh-CN"/>
        </w:rPr>
        <w:t>y layers (e.g., F 1/2/3) supporting diffe</w:t>
      </w:r>
      <w:r w:rsidR="007108D8">
        <w:rPr>
          <w:rFonts w:eastAsiaTheme="minorEastAsia"/>
          <w:lang w:eastAsia="zh-CN"/>
        </w:rPr>
        <w:t>rent slices (e.g., Slice #1/2/3</w:t>
      </w:r>
      <w:r w:rsidR="00A96313">
        <w:rPr>
          <w:rFonts w:eastAsiaTheme="minorEastAsia"/>
          <w:lang w:eastAsia="zh-CN"/>
        </w:rPr>
        <w:t>) are deployed with the same coverage in the same TA</w:t>
      </w:r>
      <w:r w:rsidR="00A96313" w:rsidRPr="00A96313">
        <w:rPr>
          <w:rFonts w:eastAsiaTheme="minorEastAsia"/>
          <w:lang w:eastAsia="zh-CN"/>
        </w:rPr>
        <w:t xml:space="preserve"> </w:t>
      </w:r>
      <w:r w:rsidR="00A96313">
        <w:rPr>
          <w:rFonts w:eastAsiaTheme="minorEastAsia"/>
          <w:lang w:eastAsia="zh-CN"/>
        </w:rPr>
        <w:t>(e.g., TA #1)</w:t>
      </w:r>
      <w:r w:rsidR="00A96313">
        <w:rPr>
          <w:rFonts w:eastAsiaTheme="minorEastAsia" w:hint="eastAsia"/>
          <w:lang w:eastAsia="zh-CN"/>
        </w:rPr>
        <w:t>.</w:t>
      </w:r>
      <w:r w:rsidR="00A96313">
        <w:rPr>
          <w:rFonts w:eastAsiaTheme="minorEastAsia"/>
          <w:lang w:eastAsia="zh-CN"/>
        </w:rPr>
        <w:t xml:space="preserve"> </w:t>
      </w:r>
      <w:r w:rsidR="0051772E">
        <w:rPr>
          <w:rFonts w:eastAsiaTheme="minorEastAsia"/>
          <w:lang w:eastAsia="zh-CN"/>
        </w:rPr>
        <w:t xml:space="preserve">In such </w:t>
      </w:r>
      <w:r w:rsidR="00564CCB">
        <w:rPr>
          <w:rFonts w:eastAsiaTheme="minorEastAsia"/>
          <w:lang w:eastAsia="zh-CN"/>
        </w:rPr>
        <w:t xml:space="preserve">a </w:t>
      </w:r>
      <w:r w:rsidR="0051772E">
        <w:rPr>
          <w:rFonts w:eastAsiaTheme="minorEastAsia"/>
          <w:lang w:eastAsia="zh-CN"/>
        </w:rPr>
        <w:t>deployment scenario, a UE’s Allowed NSSAI can be configured as Slice #1/2/3, and the slice ava</w:t>
      </w:r>
      <w:r w:rsidR="00564CCB">
        <w:rPr>
          <w:rFonts w:eastAsiaTheme="minorEastAsia"/>
          <w:lang w:eastAsia="zh-CN"/>
        </w:rPr>
        <w:t>ila</w:t>
      </w:r>
      <w:r w:rsidR="0051772E">
        <w:rPr>
          <w:rFonts w:eastAsiaTheme="minorEastAsia"/>
          <w:lang w:eastAsia="zh-CN"/>
        </w:rPr>
        <w:t xml:space="preserve">bility </w:t>
      </w:r>
      <w:r w:rsidR="00564CCB">
        <w:rPr>
          <w:rFonts w:eastAsiaTheme="minorEastAsia"/>
          <w:lang w:eastAsia="zh-CN"/>
        </w:rPr>
        <w:t>will not change in the TA</w:t>
      </w:r>
      <w:r w:rsidR="0051772E">
        <w:rPr>
          <w:rFonts w:eastAsiaTheme="minorEastAsia"/>
          <w:lang w:eastAsia="zh-CN"/>
        </w:rPr>
        <w:t xml:space="preserve">. </w:t>
      </w:r>
      <w:r w:rsidR="00226CE4">
        <w:rPr>
          <w:rFonts w:eastAsiaTheme="minorEastAsia"/>
          <w:lang w:eastAsia="zh-CN"/>
        </w:rPr>
        <w:t>T</w:t>
      </w:r>
      <w:r w:rsidR="0051772E">
        <w:rPr>
          <w:rFonts w:eastAsiaTheme="minorEastAsia"/>
          <w:lang w:eastAsia="zh-CN"/>
        </w:rPr>
        <w:t xml:space="preserve">his scenario </w:t>
      </w:r>
      <w:r w:rsidR="007108D8">
        <w:rPr>
          <w:rFonts w:eastAsiaTheme="minorEastAsia"/>
          <w:lang w:eastAsia="zh-CN"/>
        </w:rPr>
        <w:t>fulfils</w:t>
      </w:r>
      <w:r w:rsidR="0051772E">
        <w:rPr>
          <w:rFonts w:eastAsiaTheme="minorEastAsia"/>
          <w:lang w:eastAsia="zh-CN"/>
        </w:rPr>
        <w:t xml:space="preserve"> </w:t>
      </w:r>
      <w:r w:rsidR="0051772E" w:rsidRPr="0051772E">
        <w:rPr>
          <w:rFonts w:eastAsiaTheme="minorEastAsia"/>
          <w:i/>
          <w:lang w:eastAsia="zh-CN"/>
        </w:rPr>
        <w:t>“It is assumed that the slice availability does not change within the UE's registration area.”</w:t>
      </w:r>
      <w:r w:rsidR="0051772E">
        <w:rPr>
          <w:rFonts w:eastAsiaTheme="minorEastAsia"/>
          <w:lang w:eastAsia="zh-CN"/>
        </w:rPr>
        <w:t xml:space="preserve"> mentioned in TS 38.300</w:t>
      </w:r>
      <w:r w:rsidR="002D6F67">
        <w:rPr>
          <w:rFonts w:eastAsiaTheme="minorEastAsia"/>
          <w:lang w:eastAsia="zh-CN"/>
        </w:rPr>
        <w:t xml:space="preserve"> </w:t>
      </w:r>
      <w:r w:rsidR="002D6F67">
        <w:rPr>
          <w:rFonts w:eastAsiaTheme="minorEastAsia"/>
          <w:lang w:eastAsia="zh-CN"/>
        </w:rPr>
        <w:fldChar w:fldCharType="begin"/>
      </w:r>
      <w:r w:rsidR="002D6F67">
        <w:rPr>
          <w:rFonts w:eastAsiaTheme="minorEastAsia"/>
          <w:lang w:eastAsia="zh-CN"/>
        </w:rPr>
        <w:instrText xml:space="preserve"> REF _Ref60216005 \r \h </w:instrText>
      </w:r>
      <w:r w:rsidR="002D6F67">
        <w:rPr>
          <w:rFonts w:eastAsiaTheme="minorEastAsia"/>
          <w:lang w:eastAsia="zh-CN"/>
        </w:rPr>
      </w:r>
      <w:r w:rsidR="002D6F67">
        <w:rPr>
          <w:rFonts w:eastAsiaTheme="minorEastAsia"/>
          <w:lang w:eastAsia="zh-CN"/>
        </w:rPr>
        <w:fldChar w:fldCharType="separate"/>
      </w:r>
      <w:r w:rsidR="002D6F67">
        <w:rPr>
          <w:rFonts w:eastAsiaTheme="minorEastAsia"/>
          <w:lang w:eastAsia="zh-CN"/>
        </w:rPr>
        <w:t>[3]</w:t>
      </w:r>
      <w:r w:rsidR="002D6F67">
        <w:rPr>
          <w:rFonts w:eastAsiaTheme="minorEastAsia"/>
          <w:lang w:eastAsia="zh-CN"/>
        </w:rPr>
        <w:fldChar w:fldCharType="end"/>
      </w:r>
      <w:r w:rsidR="002D6F67">
        <w:rPr>
          <w:rFonts w:eastAsiaTheme="minorEastAsia"/>
          <w:lang w:eastAsia="zh-CN"/>
        </w:rPr>
        <w:t xml:space="preserve"> </w:t>
      </w:r>
      <w:r w:rsidR="00DA4B7B">
        <w:rPr>
          <w:rFonts w:eastAsiaTheme="minorEastAsia"/>
          <w:lang w:eastAsia="zh-CN"/>
        </w:rPr>
        <w:t>without the restriction of homogeneous slice deployment in the same TA/RA.</w:t>
      </w:r>
    </w:p>
    <w:p w14:paraId="5937051D" w14:textId="6A6845EB" w:rsidR="00226CE4" w:rsidRDefault="00226CE4" w:rsidP="00226CE4">
      <w:pPr>
        <w:rPr>
          <w:rFonts w:eastAsiaTheme="minorEastAsia"/>
          <w:b/>
          <w:lang w:eastAsia="zh-CN"/>
        </w:rPr>
      </w:pPr>
      <w:r>
        <w:rPr>
          <w:rFonts w:eastAsiaTheme="minorEastAsia"/>
          <w:b/>
          <w:lang w:eastAsia="zh-CN"/>
        </w:rPr>
        <w:t xml:space="preserve">Observation 1: </w:t>
      </w:r>
      <w:r w:rsidR="00F35419">
        <w:rPr>
          <w:rFonts w:eastAsiaTheme="minorEastAsia"/>
          <w:b/>
          <w:lang w:eastAsia="zh-CN"/>
        </w:rPr>
        <w:t>The deployment that c</w:t>
      </w:r>
      <w:r w:rsidR="00F35419" w:rsidRPr="00226CE4">
        <w:rPr>
          <w:rFonts w:eastAsiaTheme="minorEastAsia"/>
          <w:b/>
          <w:lang w:eastAsia="zh-CN"/>
        </w:rPr>
        <w:t xml:space="preserve">ells </w:t>
      </w:r>
      <w:r w:rsidRPr="00226CE4">
        <w:rPr>
          <w:rFonts w:eastAsiaTheme="minorEastAsia"/>
          <w:b/>
          <w:lang w:eastAsia="zh-CN"/>
        </w:rPr>
        <w:t xml:space="preserve">belonging to </w:t>
      </w:r>
      <w:r w:rsidR="00564CCB">
        <w:rPr>
          <w:rFonts w:eastAsiaTheme="minorEastAsia"/>
          <w:b/>
          <w:lang w:eastAsia="zh-CN"/>
        </w:rPr>
        <w:t xml:space="preserve">the </w:t>
      </w:r>
      <w:r w:rsidRPr="00226CE4">
        <w:rPr>
          <w:rFonts w:eastAsiaTheme="minorEastAsia"/>
          <w:b/>
          <w:lang w:eastAsia="zh-CN"/>
        </w:rPr>
        <w:t xml:space="preserve">same TAs support </w:t>
      </w:r>
      <w:r w:rsidR="00564CCB">
        <w:rPr>
          <w:rFonts w:eastAsiaTheme="minorEastAsia"/>
          <w:b/>
          <w:lang w:eastAsia="zh-CN"/>
        </w:rPr>
        <w:t xml:space="preserve">the </w:t>
      </w:r>
      <w:r w:rsidRPr="00226CE4">
        <w:rPr>
          <w:rFonts w:eastAsiaTheme="minorEastAsia"/>
          <w:b/>
          <w:lang w:eastAsia="zh-CN"/>
        </w:rPr>
        <w:t>same slice(s)</w:t>
      </w:r>
      <w:r w:rsidR="009760CC">
        <w:rPr>
          <w:rFonts w:eastAsiaTheme="minorEastAsia"/>
          <w:b/>
          <w:lang w:eastAsia="zh-CN"/>
        </w:rPr>
        <w:t xml:space="preserve"> </w:t>
      </w:r>
      <w:r w:rsidRPr="00226CE4">
        <w:rPr>
          <w:rFonts w:eastAsiaTheme="minorEastAsia"/>
          <w:b/>
          <w:lang w:eastAsia="zh-CN"/>
        </w:rPr>
        <w:t xml:space="preserve">is </w:t>
      </w:r>
      <w:r w:rsidR="00F35419">
        <w:rPr>
          <w:rFonts w:eastAsiaTheme="minorEastAsia"/>
          <w:b/>
          <w:lang w:eastAsia="zh-CN"/>
        </w:rPr>
        <w:t>one</w:t>
      </w:r>
      <w:r w:rsidR="00F35419" w:rsidRPr="00226CE4">
        <w:rPr>
          <w:rFonts w:eastAsiaTheme="minorEastAsia"/>
          <w:b/>
          <w:lang w:eastAsia="zh-CN"/>
        </w:rPr>
        <w:t xml:space="preserve"> </w:t>
      </w:r>
      <w:r w:rsidRPr="00226CE4">
        <w:rPr>
          <w:rFonts w:eastAsiaTheme="minorEastAsia"/>
          <w:b/>
          <w:lang w:eastAsia="zh-CN"/>
        </w:rPr>
        <w:t xml:space="preserve">possible deployment scenario </w:t>
      </w:r>
      <w:r w:rsidR="00F35419">
        <w:rPr>
          <w:rFonts w:eastAsiaTheme="minorEastAsia"/>
          <w:b/>
          <w:lang w:eastAsia="zh-CN"/>
        </w:rPr>
        <w:t xml:space="preserve">supported </w:t>
      </w:r>
      <w:r w:rsidRPr="00226CE4">
        <w:rPr>
          <w:rFonts w:eastAsiaTheme="minorEastAsia"/>
          <w:b/>
          <w:lang w:eastAsia="zh-CN"/>
        </w:rPr>
        <w:t>in Rel</w:t>
      </w:r>
      <w:r w:rsidR="00DC388A">
        <w:rPr>
          <w:rFonts w:eastAsiaTheme="minorEastAsia"/>
          <w:b/>
          <w:lang w:eastAsia="zh-CN"/>
        </w:rPr>
        <w:t>-</w:t>
      </w:r>
      <w:r w:rsidRPr="00226CE4">
        <w:rPr>
          <w:rFonts w:eastAsiaTheme="minorEastAsia"/>
          <w:b/>
          <w:lang w:eastAsia="zh-CN"/>
        </w:rPr>
        <w:t>15/16, but this does not mean that each cell in the TA has to support the same S-NSSAI</w:t>
      </w:r>
      <w:r w:rsidR="00F35419">
        <w:rPr>
          <w:rFonts w:eastAsiaTheme="minorEastAsia"/>
          <w:b/>
          <w:lang w:eastAsia="zh-CN"/>
        </w:rPr>
        <w:t xml:space="preserve"> (i.e.</w:t>
      </w:r>
      <w:r w:rsidR="00DC388A">
        <w:rPr>
          <w:rFonts w:eastAsiaTheme="minorEastAsia"/>
          <w:b/>
          <w:lang w:eastAsia="zh-CN"/>
        </w:rPr>
        <w:t>,</w:t>
      </w:r>
      <w:r w:rsidR="00F35419">
        <w:rPr>
          <w:rFonts w:eastAsiaTheme="minorEastAsia"/>
          <w:b/>
          <w:lang w:eastAsia="zh-CN"/>
        </w:rPr>
        <w:t xml:space="preserve"> not the only possible deployment scenario allowed by Rel-15/16 Specs)</w:t>
      </w:r>
      <w:r w:rsidRPr="00226CE4">
        <w:rPr>
          <w:rFonts w:eastAsiaTheme="minorEastAsia"/>
          <w:b/>
          <w:lang w:eastAsia="zh-CN"/>
        </w:rPr>
        <w:t>.</w:t>
      </w:r>
      <w:r w:rsidR="00F35419">
        <w:rPr>
          <w:rFonts w:eastAsiaTheme="minorEastAsia"/>
          <w:b/>
          <w:lang w:eastAsia="zh-CN"/>
        </w:rPr>
        <w:t xml:space="preserve"> </w:t>
      </w:r>
      <w:r w:rsidR="00F35419" w:rsidRPr="00F35419">
        <w:rPr>
          <w:rFonts w:eastAsiaTheme="minorEastAsia"/>
          <w:b/>
          <w:lang w:eastAsia="zh-CN"/>
        </w:rPr>
        <w:t xml:space="preserve">This fits the </w:t>
      </w:r>
      <w:r w:rsidR="00F35419">
        <w:rPr>
          <w:rFonts w:eastAsiaTheme="minorEastAsia"/>
          <w:b/>
          <w:lang w:eastAsia="zh-CN"/>
        </w:rPr>
        <w:t xml:space="preserve">understanding of the </w:t>
      </w:r>
      <w:r w:rsidR="00F35419" w:rsidRPr="00F35419">
        <w:rPr>
          <w:rFonts w:eastAsiaTheme="minorEastAsia"/>
          <w:b/>
          <w:lang w:eastAsia="zh-CN"/>
        </w:rPr>
        <w:t>clear majority</w:t>
      </w:r>
      <w:r w:rsidR="00F35419">
        <w:rPr>
          <w:rFonts w:eastAsiaTheme="minorEastAsia"/>
          <w:b/>
          <w:lang w:eastAsia="zh-CN"/>
        </w:rPr>
        <w:t xml:space="preserve"> </w:t>
      </w:r>
      <w:r w:rsidR="00F35419" w:rsidRPr="00F35419">
        <w:rPr>
          <w:rFonts w:eastAsiaTheme="minorEastAsia"/>
          <w:b/>
          <w:lang w:eastAsia="zh-CN"/>
        </w:rPr>
        <w:t>in [AT112-e][250][Slicing].</w:t>
      </w:r>
    </w:p>
    <w:p w14:paraId="5F07D5F7" w14:textId="77777777" w:rsidR="002B233F" w:rsidRDefault="002B233F" w:rsidP="00226CE4">
      <w:pPr>
        <w:rPr>
          <w:rFonts w:eastAsiaTheme="minorEastAsia"/>
          <w:lang w:eastAsia="zh-CN"/>
        </w:rPr>
      </w:pPr>
    </w:p>
    <w:p w14:paraId="6C67A0BC" w14:textId="54D2ED66" w:rsidR="00226CE4" w:rsidRPr="00226CE4" w:rsidRDefault="00381E3A" w:rsidP="00226CE4">
      <w:pPr>
        <w:rPr>
          <w:rFonts w:eastAsiaTheme="minorEastAsia"/>
          <w:lang w:eastAsia="zh-CN"/>
        </w:rPr>
      </w:pPr>
      <w:r>
        <w:rPr>
          <w:rFonts w:eastAsiaTheme="minorEastAsia"/>
          <w:lang w:eastAsia="zh-CN"/>
        </w:rPr>
        <w:t>On the other side</w:t>
      </w:r>
      <w:r w:rsidR="00226CE4" w:rsidRPr="00226CE4">
        <w:rPr>
          <w:rFonts w:eastAsiaTheme="minorEastAsia"/>
          <w:lang w:eastAsia="zh-CN"/>
        </w:rPr>
        <w:t xml:space="preserve">, </w:t>
      </w:r>
      <w:r w:rsidR="00226CE4">
        <w:rPr>
          <w:rFonts w:eastAsiaTheme="minorEastAsia"/>
          <w:lang w:eastAsia="zh-CN"/>
        </w:rPr>
        <w:t xml:space="preserve">TA planning in LTE is based on geographical location, which is beneficial to avoid frequent TAU procedures. In </w:t>
      </w:r>
      <w:r w:rsidR="007D25C8">
        <w:rPr>
          <w:rFonts w:eastAsiaTheme="minorEastAsia"/>
          <w:lang w:eastAsia="zh-CN"/>
        </w:rPr>
        <w:t>the Rel-17</w:t>
      </w:r>
      <w:r w:rsidR="00226CE4">
        <w:rPr>
          <w:rFonts w:eastAsiaTheme="minorEastAsia"/>
          <w:lang w:eastAsia="zh-CN"/>
        </w:rPr>
        <w:t xml:space="preserve"> </w:t>
      </w:r>
      <w:r w:rsidR="007D25C8">
        <w:rPr>
          <w:rFonts w:eastAsiaTheme="minorEastAsia"/>
          <w:lang w:eastAsia="zh-CN"/>
        </w:rPr>
        <w:t xml:space="preserve">slice deployment scenario, where </w:t>
      </w:r>
      <w:r w:rsidR="00FD2102">
        <w:rPr>
          <w:rFonts w:eastAsiaTheme="minorEastAsia"/>
          <w:lang w:eastAsia="zh-CN"/>
        </w:rPr>
        <w:t xml:space="preserve">the </w:t>
      </w:r>
      <w:r w:rsidR="00226CE4">
        <w:rPr>
          <w:rFonts w:eastAsiaTheme="minorEastAsia"/>
          <w:lang w:eastAsia="zh-CN"/>
        </w:rPr>
        <w:t xml:space="preserve">slice is </w:t>
      </w:r>
      <w:r w:rsidR="007108D8">
        <w:rPr>
          <w:rFonts w:eastAsiaTheme="minorEastAsia"/>
          <w:lang w:eastAsia="zh-CN"/>
        </w:rPr>
        <w:t>bounded</w:t>
      </w:r>
      <w:r w:rsidR="00226CE4">
        <w:rPr>
          <w:rFonts w:eastAsiaTheme="minorEastAsia"/>
          <w:lang w:eastAsia="zh-CN"/>
        </w:rPr>
        <w:t xml:space="preserve"> to frequency</w:t>
      </w:r>
      <w:r w:rsidR="007D25C8">
        <w:rPr>
          <w:rFonts w:eastAsiaTheme="minorEastAsia"/>
          <w:lang w:eastAsia="zh-CN"/>
        </w:rPr>
        <w:t>, if follows the homogeneous assumption, then in the same geographical location, cells will be configured with different TA/RA, which will cause the TAU much more frequently.</w:t>
      </w:r>
    </w:p>
    <w:p w14:paraId="19028696" w14:textId="6EB95140" w:rsidR="00226CE4" w:rsidRDefault="007D25C8" w:rsidP="00C6663D">
      <w:pPr>
        <w:rPr>
          <w:rFonts w:eastAsiaTheme="minorEastAsia"/>
          <w:lang w:eastAsia="zh-CN"/>
        </w:rPr>
      </w:pPr>
      <w:r>
        <w:rPr>
          <w:rFonts w:eastAsiaTheme="minorEastAsia" w:hint="eastAsia"/>
          <w:lang w:eastAsia="zh-CN"/>
        </w:rPr>
        <w:t>B</w:t>
      </w:r>
      <w:r>
        <w:rPr>
          <w:rFonts w:eastAsiaTheme="minorEastAsia"/>
          <w:lang w:eastAsia="zh-CN"/>
        </w:rPr>
        <w:t>ased on the analysis above, we have the following proposal.</w:t>
      </w:r>
    </w:p>
    <w:p w14:paraId="566EF038" w14:textId="68288673" w:rsidR="007D25C8" w:rsidRPr="007D25C8" w:rsidRDefault="007D25C8" w:rsidP="00C6663D">
      <w:pPr>
        <w:rPr>
          <w:rFonts w:eastAsiaTheme="minorEastAsia"/>
          <w:lang w:eastAsia="zh-CN"/>
        </w:rPr>
      </w:pPr>
      <w:r w:rsidRPr="00F47A04">
        <w:rPr>
          <w:rFonts w:eastAsiaTheme="minorEastAsia"/>
          <w:b/>
          <w:lang w:eastAsia="zh-CN"/>
        </w:rPr>
        <w:t>Proposal 1:</w:t>
      </w:r>
      <w:r>
        <w:rPr>
          <w:rFonts w:eastAsiaTheme="minorEastAsia"/>
          <w:b/>
          <w:lang w:eastAsia="zh-CN"/>
        </w:rPr>
        <w:t xml:space="preserve"> </w:t>
      </w:r>
      <w:r w:rsidR="007108D8">
        <w:rPr>
          <w:rFonts w:eastAsiaTheme="minorEastAsia"/>
          <w:b/>
          <w:lang w:eastAsia="zh-CN"/>
        </w:rPr>
        <w:t>RAN2 informs SA2 that "For Rel-</w:t>
      </w:r>
      <w:r w:rsidRPr="007D25C8">
        <w:rPr>
          <w:rFonts w:eastAsiaTheme="minorEastAsia"/>
          <w:b/>
          <w:lang w:eastAsia="zh-CN"/>
        </w:rPr>
        <w:t>15/16, it is not expected that each cell in the tracking area supports the same S-NSSAI(s)."</w:t>
      </w:r>
    </w:p>
    <w:p w14:paraId="2DA89842" w14:textId="2C596703" w:rsidR="007D25C8" w:rsidRDefault="007D25C8" w:rsidP="007D25C8">
      <w:pPr>
        <w:rPr>
          <w:lang w:eastAsia="zh-CN"/>
        </w:rPr>
      </w:pPr>
      <w:r w:rsidRPr="00FE4D53">
        <w:rPr>
          <w:lang w:eastAsia="zh-CN"/>
        </w:rPr>
        <w:t>A draft reply LS is provided in Appendix</w:t>
      </w:r>
      <w:r w:rsidR="00F4012E">
        <w:rPr>
          <w:lang w:eastAsia="zh-CN"/>
        </w:rPr>
        <w:t xml:space="preserve"> 2</w:t>
      </w:r>
      <w:r w:rsidRPr="00FE4D53">
        <w:rPr>
          <w:lang w:eastAsia="zh-CN"/>
        </w:rPr>
        <w:t xml:space="preserve">. </w:t>
      </w:r>
    </w:p>
    <w:p w14:paraId="13EF4D8F" w14:textId="77777777" w:rsidR="002B233F" w:rsidRDefault="002B233F" w:rsidP="00137518">
      <w:pPr>
        <w:rPr>
          <w:rFonts w:eastAsiaTheme="minorEastAsia"/>
          <w:lang w:eastAsia="zh-CN"/>
        </w:rPr>
      </w:pPr>
    </w:p>
    <w:p w14:paraId="511C4B9E" w14:textId="3674332F" w:rsidR="002B233F" w:rsidRDefault="002B233F" w:rsidP="002B233F">
      <w:pPr>
        <w:rPr>
          <w:rFonts w:eastAsiaTheme="minorEastAsia"/>
          <w:lang w:eastAsia="zh-CN"/>
        </w:rPr>
      </w:pPr>
      <w:r>
        <w:rPr>
          <w:rFonts w:eastAsiaTheme="minorEastAsia"/>
          <w:lang w:eastAsia="zh-CN"/>
        </w:rPr>
        <w:t xml:space="preserve">For the LS </w:t>
      </w:r>
      <w:r w:rsidR="002D6F67">
        <w:rPr>
          <w:rFonts w:eastAsiaTheme="minorEastAsia"/>
          <w:lang w:eastAsia="zh-CN"/>
        </w:rPr>
        <w:fldChar w:fldCharType="begin"/>
      </w:r>
      <w:r w:rsidR="002D6F67">
        <w:rPr>
          <w:rFonts w:eastAsiaTheme="minorEastAsia"/>
          <w:lang w:eastAsia="zh-CN"/>
        </w:rPr>
        <w:instrText xml:space="preserve"> REF _Ref60162377 \r \h </w:instrText>
      </w:r>
      <w:r w:rsidR="002D6F67">
        <w:rPr>
          <w:rFonts w:eastAsiaTheme="minorEastAsia"/>
          <w:lang w:eastAsia="zh-CN"/>
        </w:rPr>
      </w:r>
      <w:r w:rsidR="002D6F67">
        <w:rPr>
          <w:rFonts w:eastAsiaTheme="minorEastAsia"/>
          <w:lang w:eastAsia="zh-CN"/>
        </w:rPr>
        <w:fldChar w:fldCharType="separate"/>
      </w:r>
      <w:r w:rsidR="002D6F67">
        <w:rPr>
          <w:rFonts w:eastAsiaTheme="minorEastAsia"/>
          <w:lang w:eastAsia="zh-CN"/>
        </w:rPr>
        <w:t>[1]</w:t>
      </w:r>
      <w:r w:rsidR="002D6F67">
        <w:rPr>
          <w:rFonts w:eastAsiaTheme="minorEastAsia"/>
          <w:lang w:eastAsia="zh-CN"/>
        </w:rPr>
        <w:fldChar w:fldCharType="end"/>
      </w:r>
      <w:r>
        <w:rPr>
          <w:rFonts w:eastAsiaTheme="minorEastAsia"/>
          <w:lang w:eastAsia="zh-CN"/>
        </w:rPr>
        <w:t>, it is related to the slice deployment scenario in Rel-15/16</w:t>
      </w:r>
      <w:r w:rsidR="001453B6">
        <w:rPr>
          <w:rFonts w:eastAsiaTheme="minorEastAsia"/>
          <w:lang w:eastAsia="zh-CN"/>
        </w:rPr>
        <w:t xml:space="preserve">. </w:t>
      </w:r>
      <w:r>
        <w:rPr>
          <w:rFonts w:eastAsiaTheme="minorEastAsia"/>
          <w:lang w:eastAsia="zh-CN"/>
        </w:rPr>
        <w:t xml:space="preserve">In addition, RAN2 already made the following agreement in RAN2#111-e minutes </w:t>
      </w:r>
      <w:r w:rsidR="002D6F67">
        <w:rPr>
          <w:rFonts w:eastAsiaTheme="minorEastAsia"/>
          <w:lang w:eastAsia="zh-CN"/>
        </w:rPr>
        <w:fldChar w:fldCharType="begin"/>
      </w:r>
      <w:r w:rsidR="002D6F67">
        <w:rPr>
          <w:rFonts w:eastAsiaTheme="minorEastAsia"/>
          <w:lang w:eastAsia="zh-CN"/>
        </w:rPr>
        <w:instrText xml:space="preserve"> REF _Ref61451430 \r \h </w:instrText>
      </w:r>
      <w:r w:rsidR="002D6F67">
        <w:rPr>
          <w:rFonts w:eastAsiaTheme="minorEastAsia"/>
          <w:lang w:eastAsia="zh-CN"/>
        </w:rPr>
      </w:r>
      <w:r w:rsidR="002D6F67">
        <w:rPr>
          <w:rFonts w:eastAsiaTheme="minorEastAsia"/>
          <w:lang w:eastAsia="zh-CN"/>
        </w:rPr>
        <w:fldChar w:fldCharType="separate"/>
      </w:r>
      <w:r w:rsidR="002D6F67">
        <w:rPr>
          <w:rFonts w:eastAsiaTheme="minorEastAsia"/>
          <w:lang w:eastAsia="zh-CN"/>
        </w:rPr>
        <w:t>[4]</w:t>
      </w:r>
      <w:r w:rsidR="002D6F67">
        <w:rPr>
          <w:rFonts w:eastAsiaTheme="minorEastAsia"/>
          <w:lang w:eastAsia="zh-CN"/>
        </w:rPr>
        <w:fldChar w:fldCharType="end"/>
      </w:r>
      <w:r>
        <w:rPr>
          <w:rFonts w:eastAsiaTheme="minorEastAsia"/>
          <w:lang w:eastAsia="zh-CN"/>
        </w:rPr>
        <w:t>.</w:t>
      </w:r>
    </w:p>
    <w:p w14:paraId="458DC8DC" w14:textId="77777777" w:rsidR="002B233F" w:rsidRPr="003C299D" w:rsidRDefault="002B233F" w:rsidP="002B233F">
      <w:pPr>
        <w:pStyle w:val="Agreement"/>
        <w:widowControl/>
        <w:tabs>
          <w:tab w:val="num" w:pos="1619"/>
        </w:tabs>
        <w:jc w:val="left"/>
      </w:pPr>
      <w:r w:rsidRPr="003C299D">
        <w:t>TA discussion will not take place in RAN2, we will wait for SA2 input</w:t>
      </w:r>
    </w:p>
    <w:p w14:paraId="6B5F7F4E" w14:textId="77777777" w:rsidR="002B233F" w:rsidRDefault="002B233F" w:rsidP="002B233F">
      <w:pPr>
        <w:rPr>
          <w:rFonts w:eastAsiaTheme="minorEastAsia"/>
          <w:lang w:val="en-US" w:eastAsia="zh-CN"/>
        </w:rPr>
      </w:pPr>
    </w:p>
    <w:p w14:paraId="49A3B5F1" w14:textId="7153D107" w:rsidR="002B233F" w:rsidRPr="007647C7" w:rsidRDefault="002B233F" w:rsidP="002B233F">
      <w:pPr>
        <w:rPr>
          <w:rFonts w:eastAsiaTheme="minorEastAsia"/>
          <w:lang w:val="en-US" w:eastAsia="zh-CN"/>
        </w:rPr>
      </w:pPr>
      <w:r>
        <w:rPr>
          <w:rFonts w:eastAsiaTheme="minorEastAsia" w:hint="eastAsia"/>
          <w:lang w:val="en-US" w:eastAsia="zh-CN"/>
        </w:rPr>
        <w:t>T</w:t>
      </w:r>
      <w:r>
        <w:rPr>
          <w:rFonts w:eastAsiaTheme="minorEastAsia"/>
          <w:lang w:val="en-US" w:eastAsia="zh-CN"/>
        </w:rPr>
        <w:t>herefore, the Rel-17 study for RAN slicing (i.e.</w:t>
      </w:r>
      <w:r w:rsidR="0070197D">
        <w:rPr>
          <w:rFonts w:eastAsiaTheme="minorEastAsia"/>
          <w:lang w:val="en-US" w:eastAsia="zh-CN"/>
        </w:rPr>
        <w:t>,</w:t>
      </w:r>
      <w:r>
        <w:rPr>
          <w:rFonts w:eastAsiaTheme="minorEastAsia"/>
          <w:lang w:val="en-US" w:eastAsia="zh-CN"/>
        </w:rPr>
        <w:t xml:space="preserve"> discussions for slice based cell (re)selection and RACH) should be independent from TA discussion.</w:t>
      </w:r>
    </w:p>
    <w:p w14:paraId="79F32369" w14:textId="77777777" w:rsidR="002B233F" w:rsidRPr="00137518" w:rsidRDefault="002B233F" w:rsidP="002B233F">
      <w:pPr>
        <w:rPr>
          <w:rFonts w:eastAsiaTheme="minorEastAsia"/>
          <w:lang w:eastAsia="zh-CN"/>
        </w:rPr>
      </w:pPr>
      <w:r>
        <w:rPr>
          <w:rFonts w:eastAsiaTheme="minorEastAsia"/>
          <w:b/>
          <w:lang w:eastAsia="zh-CN"/>
        </w:rPr>
        <w:t>Observation 2: The Rel-17 study for RAN slicing is independent from TA discussion.</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37E5E1A9" w14:textId="58CE0EC9" w:rsidR="007D25C8" w:rsidRDefault="00D516F8" w:rsidP="002D61EE">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7D25C8">
        <w:rPr>
          <w:rFonts w:eastAsiaTheme="minorEastAsia"/>
          <w:lang w:eastAsia="zh-CN"/>
        </w:rPr>
        <w:t>the incoming LS from SA2 is discussed. It is proposed:</w:t>
      </w:r>
    </w:p>
    <w:p w14:paraId="5BA77CFC" w14:textId="41568437" w:rsidR="00DC388A" w:rsidRDefault="00DC388A" w:rsidP="007D25C8">
      <w:pPr>
        <w:rPr>
          <w:rFonts w:eastAsiaTheme="minorEastAsia"/>
          <w:b/>
          <w:lang w:eastAsia="zh-CN"/>
        </w:rPr>
      </w:pPr>
      <w:r w:rsidRPr="00DC388A">
        <w:rPr>
          <w:rFonts w:eastAsiaTheme="minorEastAsia"/>
          <w:b/>
          <w:lang w:eastAsia="zh-CN"/>
        </w:rPr>
        <w:t>Observation 1: The deployment that cells belonging to the same TAs support the same slice(s)</w:t>
      </w:r>
      <w:r w:rsidR="00F07AB9">
        <w:rPr>
          <w:rFonts w:eastAsiaTheme="minorEastAsia"/>
          <w:b/>
          <w:lang w:eastAsia="zh-CN"/>
        </w:rPr>
        <w:t xml:space="preserve"> </w:t>
      </w:r>
      <w:r w:rsidRPr="00DC388A">
        <w:rPr>
          <w:rFonts w:eastAsiaTheme="minorEastAsia"/>
          <w:b/>
          <w:lang w:eastAsia="zh-CN"/>
        </w:rPr>
        <w:t>is one possible deployment scenario supported in Rel-15/16, but this does not mean that each cell in the TA has to support the same S-NSSAI (i.e., not the only possible deployment scenario allowed by Rel-15/16 Specs). This fits the understanding of the clear majority in [AT112-e][250][Slicing].</w:t>
      </w:r>
    </w:p>
    <w:p w14:paraId="02BA132D" w14:textId="142BF499" w:rsidR="008B2786" w:rsidRPr="008B2786" w:rsidRDefault="008B2786" w:rsidP="007D25C8">
      <w:pPr>
        <w:rPr>
          <w:rFonts w:eastAsiaTheme="minorEastAsia"/>
          <w:lang w:eastAsia="zh-CN"/>
        </w:rPr>
      </w:pPr>
      <w:r>
        <w:rPr>
          <w:rFonts w:eastAsiaTheme="minorEastAsia"/>
          <w:b/>
          <w:lang w:eastAsia="zh-CN"/>
        </w:rPr>
        <w:t xml:space="preserve">Observation 2: The Rel-17 study for RAN slicing is </w:t>
      </w:r>
      <w:r w:rsidR="00FE41F9">
        <w:rPr>
          <w:rFonts w:eastAsiaTheme="minorEastAsia"/>
          <w:b/>
          <w:lang w:eastAsia="zh-CN"/>
        </w:rPr>
        <w:t>independent</w:t>
      </w:r>
      <w:r>
        <w:rPr>
          <w:rFonts w:eastAsiaTheme="minorEastAsia"/>
          <w:b/>
          <w:lang w:eastAsia="zh-CN"/>
        </w:rPr>
        <w:t xml:space="preserve"> from </w:t>
      </w:r>
      <w:r w:rsidR="00FE41F9">
        <w:rPr>
          <w:rFonts w:eastAsiaTheme="minorEastAsia"/>
          <w:b/>
          <w:lang w:eastAsia="zh-CN"/>
        </w:rPr>
        <w:t>TA discussion</w:t>
      </w:r>
      <w:r>
        <w:rPr>
          <w:rFonts w:eastAsiaTheme="minorEastAsia"/>
          <w:b/>
          <w:lang w:eastAsia="zh-CN"/>
        </w:rPr>
        <w:t>.</w:t>
      </w:r>
    </w:p>
    <w:p w14:paraId="52904682" w14:textId="2482A5E0" w:rsidR="007D25C8" w:rsidRPr="007D25C8" w:rsidRDefault="007D25C8" w:rsidP="007D25C8">
      <w:pPr>
        <w:rPr>
          <w:rFonts w:eastAsiaTheme="minorEastAsia"/>
          <w:lang w:eastAsia="zh-CN"/>
        </w:rPr>
      </w:pPr>
      <w:r w:rsidRPr="00F47A04">
        <w:rPr>
          <w:rFonts w:eastAsiaTheme="minorEastAsia"/>
          <w:b/>
          <w:lang w:eastAsia="zh-CN"/>
        </w:rPr>
        <w:t>Proposal 1:</w:t>
      </w:r>
      <w:r>
        <w:rPr>
          <w:rFonts w:eastAsiaTheme="minorEastAsia"/>
          <w:b/>
          <w:lang w:eastAsia="zh-CN"/>
        </w:rPr>
        <w:t xml:space="preserve"> </w:t>
      </w:r>
      <w:r w:rsidRPr="007D25C8">
        <w:rPr>
          <w:rFonts w:eastAsiaTheme="minorEastAsia"/>
          <w:b/>
          <w:lang w:eastAsia="zh-CN"/>
        </w:rPr>
        <w:t xml:space="preserve">RAN2 informs SA2 that "For </w:t>
      </w:r>
      <w:r w:rsidR="007108D8">
        <w:rPr>
          <w:rFonts w:eastAsiaTheme="minorEastAsia"/>
          <w:b/>
          <w:lang w:eastAsia="zh-CN"/>
        </w:rPr>
        <w:t>Rel-</w:t>
      </w:r>
      <w:r w:rsidRPr="007D25C8">
        <w:rPr>
          <w:rFonts w:eastAsiaTheme="minorEastAsia"/>
          <w:b/>
          <w:lang w:eastAsia="zh-CN"/>
        </w:rPr>
        <w:t>15/16, it is not expected that each cell in the tracking area supports the same S-NSSAI(s)."</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22C933C" w14:textId="389D2A50" w:rsidR="00F752A6" w:rsidRDefault="00F752A6" w:rsidP="002D6F67">
      <w:pPr>
        <w:pStyle w:val="a3"/>
        <w:numPr>
          <w:ilvl w:val="0"/>
          <w:numId w:val="15"/>
        </w:numPr>
        <w:overflowPunct/>
        <w:autoSpaceDE/>
        <w:autoSpaceDN/>
        <w:adjustRightInd/>
        <w:ind w:firstLineChars="0"/>
        <w:textAlignment w:val="auto"/>
        <w:rPr>
          <w:lang w:eastAsia="zh-CN"/>
        </w:rPr>
      </w:pPr>
      <w:bookmarkStart w:id="3" w:name="OLE_LINK15"/>
      <w:bookmarkStart w:id="4" w:name="OLE_LINK16"/>
      <w:bookmarkStart w:id="5" w:name="_Ref60162377"/>
      <w:bookmarkStart w:id="6" w:name="_Ref46252646"/>
      <w:bookmarkStart w:id="7" w:name="_Ref45705004"/>
      <w:bookmarkStart w:id="8" w:name="_Ref45529722"/>
      <w:bookmarkStart w:id="9" w:name="_Ref53219703"/>
      <w:r w:rsidRPr="002B590D">
        <w:rPr>
          <w:lang w:eastAsia="zh-CN"/>
        </w:rPr>
        <w:t>R2-2008759</w:t>
      </w:r>
      <w:r>
        <w:rPr>
          <w:lang w:eastAsia="zh-CN"/>
        </w:rPr>
        <w:t>/</w:t>
      </w:r>
      <w:r w:rsidRPr="00C6663D">
        <w:rPr>
          <w:lang w:eastAsia="zh-CN"/>
        </w:rPr>
        <w:t>S2-2006526</w:t>
      </w:r>
      <w:r>
        <w:rPr>
          <w:lang w:eastAsia="zh-CN"/>
        </w:rPr>
        <w:t xml:space="preserve">, </w:t>
      </w:r>
      <w:r w:rsidRPr="00C6663D">
        <w:rPr>
          <w:lang w:eastAsia="zh-CN"/>
        </w:rPr>
        <w:t>LS on Cell Configuration within TA/RA to Support Allowed NSSAI</w:t>
      </w:r>
      <w:bookmarkEnd w:id="3"/>
      <w:bookmarkEnd w:id="4"/>
      <w:r>
        <w:rPr>
          <w:lang w:eastAsia="zh-CN"/>
        </w:rPr>
        <w:t>, Source: SA2, To: RAN2, RAN3, CT1.</w:t>
      </w:r>
      <w:bookmarkEnd w:id="5"/>
    </w:p>
    <w:p w14:paraId="73193DA9" w14:textId="0642DF7C" w:rsidR="00F752A6" w:rsidRDefault="002D6F67" w:rsidP="002D6F67">
      <w:pPr>
        <w:pStyle w:val="a3"/>
        <w:numPr>
          <w:ilvl w:val="0"/>
          <w:numId w:val="15"/>
        </w:numPr>
        <w:overflowPunct/>
        <w:autoSpaceDE/>
        <w:autoSpaceDN/>
        <w:adjustRightInd/>
        <w:ind w:firstLineChars="0"/>
        <w:textAlignment w:val="auto"/>
        <w:rPr>
          <w:lang w:eastAsia="zh-CN"/>
        </w:rPr>
      </w:pPr>
      <w:bookmarkStart w:id="10" w:name="_Ref61451371"/>
      <w:r>
        <w:rPr>
          <w:lang w:eastAsia="zh-CN"/>
        </w:rPr>
        <w:t xml:space="preserve">R2-2011102, </w:t>
      </w:r>
      <w:r w:rsidR="00F752A6" w:rsidRPr="008562A2">
        <w:rPr>
          <w:lang w:eastAsia="zh-CN"/>
        </w:rPr>
        <w:t>Summary of [AT112-e][250][Slicing] LS replies to SA2 and RAN3 (Nokia)</w:t>
      </w:r>
      <w:r w:rsidR="00F752A6" w:rsidRPr="008562A2">
        <w:rPr>
          <w:lang w:eastAsia="zh-CN"/>
        </w:rPr>
        <w:tab/>
        <w:t>Nokia</w:t>
      </w:r>
      <w:bookmarkEnd w:id="10"/>
    </w:p>
    <w:p w14:paraId="2A5F6692" w14:textId="575C2FE2" w:rsidR="00F752A6" w:rsidRPr="00F752A6" w:rsidRDefault="00F752A6" w:rsidP="002D6F67">
      <w:pPr>
        <w:pStyle w:val="a3"/>
        <w:numPr>
          <w:ilvl w:val="0"/>
          <w:numId w:val="15"/>
        </w:numPr>
        <w:overflowPunct/>
        <w:autoSpaceDE/>
        <w:autoSpaceDN/>
        <w:adjustRightInd/>
        <w:ind w:firstLineChars="0"/>
        <w:textAlignment w:val="auto"/>
        <w:rPr>
          <w:lang w:eastAsia="zh-CN"/>
        </w:rPr>
      </w:pPr>
      <w:bookmarkStart w:id="11" w:name="_Ref60216005"/>
      <w:r w:rsidRPr="0051772E">
        <w:rPr>
          <w:lang w:eastAsia="zh-CN"/>
        </w:rPr>
        <w:t>3GPP TS 38.300 V16.2.0</w:t>
      </w:r>
      <w:r w:rsidRPr="00BC73E3">
        <w:rPr>
          <w:lang w:eastAsia="zh-CN"/>
        </w:rPr>
        <w:t xml:space="preserve">, </w:t>
      </w:r>
      <w:r w:rsidRPr="0051772E">
        <w:rPr>
          <w:lang w:eastAsia="zh-CN"/>
        </w:rPr>
        <w:t>NR; NR and NG-RAN Overall Description</w:t>
      </w:r>
      <w:r w:rsidRPr="00BC73E3">
        <w:rPr>
          <w:lang w:eastAsia="zh-CN"/>
        </w:rPr>
        <w:t>.</w:t>
      </w:r>
      <w:bookmarkEnd w:id="6"/>
      <w:bookmarkEnd w:id="7"/>
      <w:bookmarkEnd w:id="8"/>
      <w:bookmarkEnd w:id="9"/>
      <w:bookmarkEnd w:id="11"/>
    </w:p>
    <w:p w14:paraId="28EEB15A" w14:textId="3429485D" w:rsidR="00F752A6" w:rsidRPr="00F752A6" w:rsidRDefault="00F752A6" w:rsidP="002D6F67">
      <w:pPr>
        <w:pStyle w:val="a3"/>
        <w:numPr>
          <w:ilvl w:val="0"/>
          <w:numId w:val="15"/>
        </w:numPr>
        <w:overflowPunct/>
        <w:autoSpaceDE/>
        <w:autoSpaceDN/>
        <w:adjustRightInd/>
        <w:ind w:firstLineChars="0"/>
        <w:textAlignment w:val="auto"/>
        <w:rPr>
          <w:lang w:eastAsia="zh-CN"/>
        </w:rPr>
      </w:pPr>
      <w:bookmarkStart w:id="12" w:name="_Ref61451430"/>
      <w:r w:rsidRPr="00F752A6">
        <w:rPr>
          <w:lang w:eastAsia="zh-CN"/>
        </w:rPr>
        <w:t>R2-2008701, RAN2#111-e minutes</w:t>
      </w:r>
      <w:bookmarkEnd w:id="12"/>
    </w:p>
    <w:p w14:paraId="07F1C4B2" w14:textId="5F624EDA" w:rsidR="00F4012E" w:rsidRPr="007322BF" w:rsidRDefault="00F4012E" w:rsidP="00137518">
      <w:pPr>
        <w:pStyle w:val="1"/>
        <w:spacing w:line="276" w:lineRule="auto"/>
        <w:rPr>
          <w:color w:val="000000" w:themeColor="text1"/>
          <w:lang w:eastAsia="zh-CN"/>
        </w:rPr>
      </w:pPr>
      <w:r>
        <w:rPr>
          <w:color w:val="000000" w:themeColor="text1"/>
          <w:lang w:eastAsia="zh-CN"/>
        </w:rPr>
        <w:t xml:space="preserve">Appendix 1: Companies’ views for Q1.1 in </w:t>
      </w:r>
      <w:r w:rsidRPr="00F4012E">
        <w:rPr>
          <w:color w:val="000000" w:themeColor="text1"/>
          <w:lang w:eastAsia="zh-CN"/>
        </w:rPr>
        <w:t>[AT112</w:t>
      </w:r>
      <w:r w:rsidR="00DC388A">
        <w:rPr>
          <w:color w:val="000000" w:themeColor="text1"/>
          <w:lang w:eastAsia="zh-CN"/>
        </w:rPr>
        <w:t>-</w:t>
      </w:r>
      <w:r w:rsidRPr="00F4012E">
        <w:rPr>
          <w:color w:val="000000" w:themeColor="text1"/>
          <w:lang w:eastAsia="zh-CN"/>
        </w:rPr>
        <w:t>e][250][Slicing]</w:t>
      </w:r>
      <w:r w:rsidR="00FE10EC">
        <w:rPr>
          <w:rStyle w:val="ae"/>
          <w:color w:val="000000" w:themeColor="text1"/>
        </w:rPr>
        <w:footnoteReference w:id="1"/>
      </w:r>
    </w:p>
    <w:p w14:paraId="01425458" w14:textId="77777777" w:rsidR="00F4012E" w:rsidRDefault="00F4012E" w:rsidP="00F4012E">
      <w:pPr>
        <w:rPr>
          <w:b/>
          <w:bCs/>
        </w:rPr>
      </w:pPr>
      <w:bookmarkStart w:id="13" w:name="_Hlk56075811"/>
      <w:r>
        <w:rPr>
          <w:b/>
          <w:bCs/>
        </w:rPr>
        <w:t>Q1.1</w:t>
      </w:r>
      <w:bookmarkEnd w:id="13"/>
      <w:r>
        <w:rPr>
          <w:b/>
          <w:bCs/>
        </w:rPr>
        <w:t xml:space="preserve">: Do you agree that </w:t>
      </w:r>
      <w:r>
        <w:rPr>
          <w:b/>
          <w:bCs/>
          <w:color w:val="FF0000"/>
        </w:rPr>
        <w:t xml:space="preserve">RAN2 assumes </w:t>
      </w:r>
      <w:r>
        <w:rPr>
          <w:b/>
          <w:bCs/>
        </w:rPr>
        <w:t xml:space="preserve">that </w:t>
      </w:r>
      <w:r>
        <w:rPr>
          <w:b/>
          <w:bCs/>
          <w:lang w:eastAsia="ko-KR"/>
        </w:rPr>
        <w:t>all cells advertising the same TAC support the same set of S-NSSAIs in Rel-15 and 16?</w:t>
      </w:r>
    </w:p>
    <w:tbl>
      <w:tblPr>
        <w:tblStyle w:val="a7"/>
        <w:tblW w:w="9805" w:type="dxa"/>
        <w:tblInd w:w="-113" w:type="dxa"/>
        <w:tblLayout w:type="fixed"/>
        <w:tblLook w:val="04A0" w:firstRow="1" w:lastRow="0" w:firstColumn="1" w:lastColumn="0" w:noHBand="0" w:noVBand="1"/>
      </w:tblPr>
      <w:tblGrid>
        <w:gridCol w:w="1345"/>
        <w:gridCol w:w="900"/>
        <w:gridCol w:w="7560"/>
      </w:tblGrid>
      <w:tr w:rsidR="00F4012E" w14:paraId="50A408BE" w14:textId="77777777" w:rsidTr="002D444A">
        <w:tc>
          <w:tcPr>
            <w:tcW w:w="1345" w:type="dxa"/>
            <w:vAlign w:val="center"/>
          </w:tcPr>
          <w:p w14:paraId="68AA5A08" w14:textId="77777777" w:rsidR="00F4012E" w:rsidRDefault="00F4012E" w:rsidP="002D444A">
            <w:pPr>
              <w:spacing w:after="0"/>
              <w:rPr>
                <w:b/>
                <w:bCs/>
                <w:lang w:val="en-US"/>
              </w:rPr>
            </w:pPr>
            <w:r>
              <w:rPr>
                <w:b/>
                <w:bCs/>
                <w:lang w:val="en-US"/>
              </w:rPr>
              <w:t>Company</w:t>
            </w:r>
          </w:p>
        </w:tc>
        <w:tc>
          <w:tcPr>
            <w:tcW w:w="900" w:type="dxa"/>
          </w:tcPr>
          <w:p w14:paraId="6A4CC93C" w14:textId="77777777" w:rsidR="00F4012E" w:rsidRDefault="00F4012E" w:rsidP="002D444A">
            <w:pPr>
              <w:spacing w:after="0"/>
              <w:rPr>
                <w:b/>
                <w:bCs/>
                <w:lang w:val="en-US"/>
              </w:rPr>
            </w:pPr>
            <w:r>
              <w:rPr>
                <w:b/>
                <w:bCs/>
                <w:lang w:val="en-US"/>
              </w:rPr>
              <w:t>Answer</w:t>
            </w:r>
          </w:p>
        </w:tc>
        <w:tc>
          <w:tcPr>
            <w:tcW w:w="7560" w:type="dxa"/>
            <w:vAlign w:val="center"/>
          </w:tcPr>
          <w:p w14:paraId="1ED0F06B" w14:textId="77777777" w:rsidR="00F4012E" w:rsidRDefault="00F4012E" w:rsidP="002D444A">
            <w:pPr>
              <w:spacing w:after="0"/>
              <w:rPr>
                <w:b/>
                <w:bCs/>
                <w:lang w:val="en-US"/>
              </w:rPr>
            </w:pPr>
            <w:r>
              <w:rPr>
                <w:b/>
                <w:bCs/>
                <w:lang w:val="en-US"/>
              </w:rPr>
              <w:t>Comment</w:t>
            </w:r>
          </w:p>
        </w:tc>
      </w:tr>
      <w:tr w:rsidR="00F4012E" w14:paraId="4A44B3B1" w14:textId="77777777" w:rsidTr="002D444A">
        <w:tc>
          <w:tcPr>
            <w:tcW w:w="1345" w:type="dxa"/>
            <w:vAlign w:val="center"/>
          </w:tcPr>
          <w:p w14:paraId="3FF052FD" w14:textId="77777777" w:rsidR="00F4012E" w:rsidRDefault="00F4012E" w:rsidP="002D444A">
            <w:pPr>
              <w:spacing w:after="0"/>
              <w:rPr>
                <w:lang w:val="en-US" w:eastAsia="zh-CN"/>
              </w:rPr>
            </w:pPr>
            <w:r>
              <w:rPr>
                <w:lang w:val="en-US" w:eastAsia="zh-CN"/>
              </w:rPr>
              <w:t>Qualcomm</w:t>
            </w:r>
          </w:p>
        </w:tc>
        <w:tc>
          <w:tcPr>
            <w:tcW w:w="900" w:type="dxa"/>
          </w:tcPr>
          <w:p w14:paraId="01AC9851" w14:textId="77777777" w:rsidR="00F4012E" w:rsidRDefault="00F4012E" w:rsidP="002D444A">
            <w:pPr>
              <w:spacing w:after="0"/>
              <w:rPr>
                <w:lang w:val="en-US" w:eastAsia="zh-CN"/>
              </w:rPr>
            </w:pPr>
            <w:r>
              <w:rPr>
                <w:lang w:val="en-US" w:eastAsia="zh-CN"/>
              </w:rPr>
              <w:t xml:space="preserve">Yes </w:t>
            </w:r>
          </w:p>
          <w:p w14:paraId="555C1E30" w14:textId="77777777" w:rsidR="00F4012E" w:rsidRDefault="00F4012E" w:rsidP="002D444A">
            <w:pPr>
              <w:spacing w:after="0"/>
              <w:rPr>
                <w:lang w:val="en-US" w:eastAsia="zh-CN"/>
              </w:rPr>
            </w:pPr>
            <w:r>
              <w:rPr>
                <w:lang w:val="en-US" w:eastAsia="zh-CN"/>
              </w:rPr>
              <w:t>(but please see comments)</w:t>
            </w:r>
          </w:p>
        </w:tc>
        <w:tc>
          <w:tcPr>
            <w:tcW w:w="7560" w:type="dxa"/>
            <w:vAlign w:val="center"/>
          </w:tcPr>
          <w:p w14:paraId="49FEEB36" w14:textId="77777777" w:rsidR="00F4012E" w:rsidRDefault="00F4012E" w:rsidP="002D444A">
            <w:pPr>
              <w:spacing w:after="0"/>
              <w:rPr>
                <w:lang w:val="en-US" w:eastAsia="zh-CN"/>
              </w:rPr>
            </w:pPr>
            <w:r>
              <w:rPr>
                <w:lang w:val="en-US" w:eastAsia="zh-CN"/>
              </w:rPr>
              <w:t>We need some clarifications on Rapporteur’s description. First, please note that in our drafted LS, the highlighted part by Rapporteur has a word of “</w:t>
            </w:r>
            <w:r>
              <w:rPr>
                <w:u w:val="single"/>
                <w:lang w:val="en-US" w:eastAsia="zh-CN"/>
              </w:rPr>
              <w:t>normally</w:t>
            </w:r>
            <w:r>
              <w:rPr>
                <w:lang w:val="en-US" w:eastAsia="zh-CN"/>
              </w:rPr>
              <w:t>”:</w:t>
            </w:r>
          </w:p>
          <w:p w14:paraId="539243F1" w14:textId="77777777" w:rsidR="00F4012E" w:rsidRDefault="00F4012E" w:rsidP="002D444A">
            <w:pPr>
              <w:spacing w:after="0"/>
              <w:rPr>
                <w:i/>
                <w:iCs/>
                <w:lang w:val="en-US" w:eastAsia="zh-CN"/>
              </w:rPr>
            </w:pPr>
            <w:r>
              <w:rPr>
                <w:i/>
                <w:iCs/>
                <w:color w:val="000000"/>
                <w:lang w:eastAsia="ko-KR"/>
              </w:rPr>
              <w:t xml:space="preserve">Therefore, RAN2 believes that a cell broadcasting TAI X shall </w:t>
            </w:r>
            <w:r>
              <w:rPr>
                <w:i/>
                <w:iCs/>
                <w:color w:val="000000"/>
                <w:highlight w:val="yellow"/>
                <w:u w:val="single"/>
                <w:lang w:eastAsia="ko-KR"/>
              </w:rPr>
              <w:t>normally</w:t>
            </w:r>
            <w:r>
              <w:rPr>
                <w:i/>
                <w:iCs/>
                <w:color w:val="000000"/>
                <w:lang w:eastAsia="ko-KR"/>
              </w:rPr>
              <w:t xml:space="preserve"> be able to provide appropriate slice resources for all slices associated with TAI X. </w:t>
            </w:r>
            <w:r>
              <w:rPr>
                <w:i/>
                <w:iCs/>
                <w:lang w:val="en-US" w:eastAsia="zh-CN"/>
              </w:rPr>
              <w:t xml:space="preserve"> </w:t>
            </w:r>
          </w:p>
          <w:p w14:paraId="2D455FC6" w14:textId="77777777" w:rsidR="00F4012E" w:rsidRDefault="00F4012E" w:rsidP="002D444A">
            <w:pPr>
              <w:spacing w:after="0"/>
              <w:rPr>
                <w:i/>
                <w:iCs/>
                <w:lang w:val="en-US" w:eastAsia="zh-CN"/>
              </w:rPr>
            </w:pPr>
          </w:p>
          <w:p w14:paraId="597805FF" w14:textId="77777777" w:rsidR="00F4012E" w:rsidRDefault="00F4012E" w:rsidP="002D444A">
            <w:pPr>
              <w:spacing w:after="0"/>
              <w:rPr>
                <w:lang w:val="en-US" w:eastAsia="zh-CN"/>
              </w:rPr>
            </w:pPr>
            <w:r>
              <w:rPr>
                <w:lang w:val="en-US" w:eastAsia="zh-CN"/>
              </w:rPr>
              <w:t xml:space="preserve">And in the followed paragraph, it also described that some exceptional case (e.g. resource shortage for slice in some cell) may happen in deployment, which is not a </w:t>
            </w:r>
            <w:r>
              <w:rPr>
                <w:u w:val="single"/>
                <w:lang w:val="en-US" w:eastAsia="zh-CN"/>
              </w:rPr>
              <w:t>normal</w:t>
            </w:r>
            <w:r>
              <w:rPr>
                <w:lang w:val="en-US" w:eastAsia="zh-CN"/>
              </w:rPr>
              <w:t xml:space="preserve"> case.</w:t>
            </w:r>
          </w:p>
          <w:p w14:paraId="6C8AE405" w14:textId="77777777" w:rsidR="00F4012E" w:rsidRDefault="00F4012E" w:rsidP="002D444A">
            <w:pPr>
              <w:spacing w:after="0"/>
              <w:rPr>
                <w:lang w:val="en-US" w:eastAsia="zh-CN"/>
              </w:rPr>
            </w:pPr>
          </w:p>
          <w:p w14:paraId="275A9299" w14:textId="77777777" w:rsidR="00F4012E" w:rsidRDefault="00F4012E" w:rsidP="002D444A">
            <w:pPr>
              <w:spacing w:after="0"/>
              <w:rPr>
                <w:i/>
                <w:iCs/>
                <w:color w:val="000000"/>
                <w:lang w:eastAsia="ko-KR"/>
              </w:rPr>
            </w:pPr>
            <w:r>
              <w:rPr>
                <w:i/>
                <w:iCs/>
                <w:color w:val="000000"/>
                <w:lang w:eastAsia="ko-KR"/>
              </w:rPr>
              <w:t xml:space="preserve">The same clause also states that “Admission or rejection of access to a slice may depend by factors such as support for the slice, availability of resources, support of the requested service by NG-RAN”. RAN2 thinks that, </w:t>
            </w:r>
            <w:r>
              <w:rPr>
                <w:i/>
                <w:iCs/>
                <w:color w:val="000000"/>
                <w:highlight w:val="yellow"/>
                <w:lang w:eastAsia="ko-KR"/>
              </w:rPr>
              <w:t>due to resource shortage, it is possible that a slice may not be</w:t>
            </w:r>
            <w:r>
              <w:rPr>
                <w:i/>
                <w:iCs/>
                <w:color w:val="000000"/>
                <w:lang w:eastAsia="ko-KR"/>
              </w:rPr>
              <w:t xml:space="preserve"> available in a cell of TAI X even if declared in the list associated with TAI X by the respective RAN node.</w:t>
            </w:r>
          </w:p>
          <w:p w14:paraId="58B6B7F2" w14:textId="77777777" w:rsidR="00F4012E" w:rsidRDefault="00F4012E" w:rsidP="002D444A">
            <w:pPr>
              <w:spacing w:after="0"/>
              <w:rPr>
                <w:i/>
                <w:iCs/>
                <w:color w:val="000000"/>
                <w:lang w:eastAsia="ko-KR"/>
              </w:rPr>
            </w:pPr>
          </w:p>
          <w:p w14:paraId="74BB99E0" w14:textId="77777777" w:rsidR="00F4012E" w:rsidRDefault="00F4012E" w:rsidP="002D444A">
            <w:pPr>
              <w:spacing w:after="0"/>
              <w:rPr>
                <w:color w:val="000000"/>
                <w:lang w:eastAsia="ko-KR"/>
              </w:rPr>
            </w:pPr>
            <w:r>
              <w:rPr>
                <w:color w:val="000000"/>
                <w:lang w:eastAsia="ko-KR"/>
              </w:rPr>
              <w:t>In simple word, our view is summarized as:</w:t>
            </w:r>
          </w:p>
          <w:p w14:paraId="5C0B13D8" w14:textId="77777777" w:rsidR="00F4012E" w:rsidRDefault="00F4012E" w:rsidP="00F4012E">
            <w:pPr>
              <w:pStyle w:val="a3"/>
              <w:numPr>
                <w:ilvl w:val="0"/>
                <w:numId w:val="14"/>
              </w:numPr>
              <w:overflowPunct/>
              <w:autoSpaceDE/>
              <w:autoSpaceDN/>
              <w:adjustRightInd/>
              <w:spacing w:after="0" w:line="259" w:lineRule="auto"/>
              <w:ind w:firstLineChars="0"/>
              <w:contextualSpacing/>
              <w:textAlignment w:val="auto"/>
              <w:rPr>
                <w:lang w:val="en-US" w:eastAsia="zh-CN"/>
              </w:rPr>
            </w:pPr>
            <w:r>
              <w:rPr>
                <w:lang w:val="en-US" w:eastAsia="zh-CN"/>
              </w:rPr>
              <w:t xml:space="preserve">RAN2 should follow the principle that slice uniform availability in TA (or RA) defined in Rel-15/Rel-16. </w:t>
            </w:r>
          </w:p>
          <w:p w14:paraId="30052DD8" w14:textId="77777777" w:rsidR="00F4012E" w:rsidRDefault="00F4012E" w:rsidP="00F4012E">
            <w:pPr>
              <w:pStyle w:val="a3"/>
              <w:numPr>
                <w:ilvl w:val="0"/>
                <w:numId w:val="14"/>
              </w:numPr>
              <w:overflowPunct/>
              <w:autoSpaceDE/>
              <w:autoSpaceDN/>
              <w:adjustRightInd/>
              <w:spacing w:after="0" w:line="259" w:lineRule="auto"/>
              <w:ind w:firstLineChars="0"/>
              <w:contextualSpacing/>
              <w:textAlignment w:val="auto"/>
              <w:rPr>
                <w:lang w:val="en-US" w:eastAsia="zh-CN"/>
              </w:rPr>
            </w:pPr>
            <w:r>
              <w:rPr>
                <w:lang w:val="en-US" w:eastAsia="zh-CN"/>
              </w:rPr>
              <w:t xml:space="preserve">RAN2 also needs to indicate SA2 that </w:t>
            </w:r>
            <w:r>
              <w:rPr>
                <w:color w:val="000000"/>
                <w:lang w:eastAsia="ko-KR"/>
              </w:rPr>
              <w:t xml:space="preserve">it is possible that a slice may not be available in a cell (e.g. due to resource shortage) in deployment, i.e. </w:t>
            </w:r>
            <w:r>
              <w:rPr>
                <w:lang w:eastAsia="ja-JP"/>
              </w:rPr>
              <w:t xml:space="preserve">an S-NSSAI in the Allowed NSSAI may not be always available in </w:t>
            </w:r>
            <w:r>
              <w:rPr>
                <w:u w:val="single"/>
                <w:lang w:eastAsia="ja-JP"/>
              </w:rPr>
              <w:t>every cell</w:t>
            </w:r>
            <w:r>
              <w:rPr>
                <w:lang w:eastAsia="ja-JP"/>
              </w:rPr>
              <w:t xml:space="preserve"> of the TA/RA.</w:t>
            </w:r>
          </w:p>
          <w:p w14:paraId="51BC9248" w14:textId="77777777" w:rsidR="00F4012E" w:rsidRDefault="00F4012E" w:rsidP="00F4012E">
            <w:pPr>
              <w:pStyle w:val="a3"/>
              <w:numPr>
                <w:ilvl w:val="0"/>
                <w:numId w:val="14"/>
              </w:numPr>
              <w:overflowPunct/>
              <w:autoSpaceDE/>
              <w:autoSpaceDN/>
              <w:adjustRightInd/>
              <w:spacing w:after="0" w:line="259" w:lineRule="auto"/>
              <w:ind w:firstLineChars="0"/>
              <w:contextualSpacing/>
              <w:textAlignment w:val="auto"/>
              <w:rPr>
                <w:lang w:val="en-US" w:eastAsia="zh-CN"/>
              </w:rPr>
            </w:pPr>
            <w:r>
              <w:rPr>
                <w:lang w:eastAsia="ja-JP"/>
              </w:rPr>
              <w:t xml:space="preserve">For Q1 of SA2 LS, RAN2 don’t need to explicitly say “Yes” or “No”, but just need to inform SA2 the above 2 RAN2 understandings. </w:t>
            </w:r>
          </w:p>
        </w:tc>
      </w:tr>
      <w:tr w:rsidR="00F4012E" w14:paraId="0387E4EE" w14:textId="77777777" w:rsidTr="002D444A">
        <w:tc>
          <w:tcPr>
            <w:tcW w:w="1345" w:type="dxa"/>
            <w:vAlign w:val="center"/>
          </w:tcPr>
          <w:p w14:paraId="48AE577B" w14:textId="77777777" w:rsidR="00F4012E" w:rsidRDefault="00F4012E" w:rsidP="002D444A">
            <w:pPr>
              <w:spacing w:after="0"/>
              <w:rPr>
                <w:lang w:val="en-US" w:eastAsia="zh-CN"/>
              </w:rPr>
            </w:pPr>
            <w:r>
              <w:rPr>
                <w:lang w:val="en-US" w:eastAsia="zh-CN"/>
              </w:rPr>
              <w:t>Nokia</w:t>
            </w:r>
          </w:p>
        </w:tc>
        <w:tc>
          <w:tcPr>
            <w:tcW w:w="900" w:type="dxa"/>
          </w:tcPr>
          <w:p w14:paraId="635EDCC7" w14:textId="77777777" w:rsidR="00F4012E" w:rsidRDefault="00F4012E" w:rsidP="002D444A">
            <w:pPr>
              <w:spacing w:after="0"/>
              <w:rPr>
                <w:lang w:val="en-US"/>
              </w:rPr>
            </w:pPr>
            <w:r>
              <w:rPr>
                <w:lang w:val="en-US" w:eastAsia="zh-CN"/>
              </w:rPr>
              <w:t>YES</w:t>
            </w:r>
          </w:p>
        </w:tc>
        <w:tc>
          <w:tcPr>
            <w:tcW w:w="7560" w:type="dxa"/>
            <w:vAlign w:val="center"/>
          </w:tcPr>
          <w:p w14:paraId="4948A8FE" w14:textId="77777777" w:rsidR="00F4012E" w:rsidRDefault="00F4012E" w:rsidP="002D444A">
            <w:pPr>
              <w:spacing w:after="0"/>
              <w:rPr>
                <w:lang w:val="en-US"/>
              </w:rPr>
            </w:pPr>
            <w:r>
              <w:rPr>
                <w:lang w:val="en-US" w:eastAsia="zh-CN"/>
              </w:rPr>
              <w:t>According to the citation from 38.300 subclause 16.3.1, it is clear that this is a RAN level assumption.</w:t>
            </w:r>
          </w:p>
        </w:tc>
      </w:tr>
      <w:tr w:rsidR="00F4012E" w14:paraId="2E2C5123" w14:textId="77777777" w:rsidTr="002D444A">
        <w:tc>
          <w:tcPr>
            <w:tcW w:w="1345" w:type="dxa"/>
            <w:vAlign w:val="center"/>
          </w:tcPr>
          <w:p w14:paraId="0F662AF9" w14:textId="77777777" w:rsidR="00F4012E" w:rsidRDefault="00F4012E" w:rsidP="002D444A">
            <w:pPr>
              <w:spacing w:after="0"/>
              <w:rPr>
                <w:lang w:val="en-US" w:eastAsia="zh-CN"/>
              </w:rPr>
            </w:pPr>
            <w:r>
              <w:rPr>
                <w:rFonts w:hint="eastAsia"/>
                <w:lang w:val="en-US" w:eastAsia="zh-CN"/>
              </w:rPr>
              <w:t>ZTE</w:t>
            </w:r>
          </w:p>
        </w:tc>
        <w:tc>
          <w:tcPr>
            <w:tcW w:w="900" w:type="dxa"/>
          </w:tcPr>
          <w:p w14:paraId="5D8B41E3" w14:textId="77777777" w:rsidR="00F4012E" w:rsidRDefault="00F4012E" w:rsidP="002D444A">
            <w:pPr>
              <w:spacing w:after="0"/>
              <w:rPr>
                <w:lang w:val="en-US" w:eastAsia="zh-CN"/>
              </w:rPr>
            </w:pPr>
            <w:r>
              <w:rPr>
                <w:rFonts w:hint="eastAsia"/>
                <w:lang w:val="en-US" w:eastAsia="zh-CN"/>
              </w:rPr>
              <w:t>No</w:t>
            </w:r>
          </w:p>
        </w:tc>
        <w:tc>
          <w:tcPr>
            <w:tcW w:w="7560" w:type="dxa"/>
            <w:vAlign w:val="center"/>
          </w:tcPr>
          <w:p w14:paraId="426B7A7B" w14:textId="77777777" w:rsidR="00F4012E" w:rsidRDefault="00F4012E" w:rsidP="002D444A">
            <w:pPr>
              <w:spacing w:after="0"/>
              <w:rPr>
                <w:lang w:val="en-US"/>
              </w:rPr>
            </w:pPr>
            <w:r>
              <w:rPr>
                <w:rFonts w:hint="eastAsia"/>
                <w:lang w:val="en-US"/>
              </w:rPr>
              <w:t xml:space="preserve">We understand that the target is that the allowed slice are available within the TA but can be achieved in various </w:t>
            </w:r>
            <w:r>
              <w:rPr>
                <w:rFonts w:hint="eastAsia"/>
                <w:lang w:val="en-US" w:eastAsia="zh-CN"/>
              </w:rPr>
              <w:t>w</w:t>
            </w:r>
            <w:r>
              <w:rPr>
                <w:rFonts w:hint="eastAsia"/>
                <w:lang w:val="en-US"/>
              </w:rPr>
              <w:t>ays.</w:t>
            </w:r>
          </w:p>
          <w:p w14:paraId="3046926F" w14:textId="77777777" w:rsidR="00F4012E" w:rsidRDefault="00F4012E" w:rsidP="002D444A">
            <w:pPr>
              <w:spacing w:after="0"/>
              <w:rPr>
                <w:lang w:val="en-US"/>
              </w:rPr>
            </w:pPr>
            <w:r>
              <w:rPr>
                <w:rFonts w:hint="eastAsia"/>
                <w:lang w:val="en-US"/>
              </w:rPr>
              <w:t>One possible deployment is to let all the cells within a TA support the same slice.</w:t>
            </w:r>
          </w:p>
          <w:p w14:paraId="1E6C6652" w14:textId="77777777" w:rsidR="00F4012E" w:rsidRDefault="00F4012E" w:rsidP="002D444A">
            <w:pPr>
              <w:spacing w:after="0"/>
              <w:rPr>
                <w:lang w:val="en-US"/>
              </w:rPr>
            </w:pPr>
            <w:r>
              <w:rPr>
                <w:rFonts w:hint="eastAsia"/>
                <w:lang w:val="en-US"/>
              </w:rPr>
              <w:t>Another possible deployment is to deploy cells supporting different slices with overlapped coverage. For example, in the NG-ENDC scenario, some slices are supported via the NR SCG cells with same coverage as the LTE PCell but the LTE PCell itself does not support such a slice. If it is assumed that each cell in the same TA supports the same slice, it would not be possible to support some slice via NG SCG in NG-ENDC scenarios.</w:t>
            </w:r>
          </w:p>
          <w:p w14:paraId="3F9E21E5" w14:textId="77777777" w:rsidR="00F4012E" w:rsidRDefault="00F4012E" w:rsidP="002D444A">
            <w:pPr>
              <w:pStyle w:val="ListParagraph1"/>
              <w:ind w:firstLineChars="0" w:firstLine="0"/>
              <w:rPr>
                <w:shd w:val="clear" w:color="auto" w:fill="FFFFFF"/>
              </w:rPr>
            </w:pPr>
            <w:r>
              <w:rPr>
                <w:rFonts w:hint="eastAsia"/>
                <w:shd w:val="clear" w:color="auto" w:fill="FFFFFF"/>
              </w:rPr>
              <w:t xml:space="preserve">As shown in </w:t>
            </w:r>
            <w:r>
              <w:rPr>
                <w:rFonts w:hint="eastAsia"/>
                <w:shd w:val="clear" w:color="auto" w:fill="FFFFFF"/>
                <w:lang w:val="en-US" w:eastAsia="zh-CN"/>
              </w:rPr>
              <w:t>the following figure</w:t>
            </w:r>
            <w:r>
              <w:rPr>
                <w:rFonts w:hint="eastAsia"/>
                <w:shd w:val="clear" w:color="auto" w:fill="FFFFFF"/>
              </w:rPr>
              <w:t>, different cells on different frequency layer supporting different slices may be deployed with the same coverage. Since slice 1 and 2 can be supported within the coverage of TA#1, they can be configured as allowed NSSAI.</w:t>
            </w:r>
          </w:p>
          <w:p w14:paraId="30871A52" w14:textId="77777777" w:rsidR="00F4012E" w:rsidRDefault="00F4012E" w:rsidP="002D444A">
            <w:pPr>
              <w:pStyle w:val="ListParagraph1"/>
              <w:ind w:firstLineChars="0" w:firstLine="0"/>
              <w:jc w:val="center"/>
              <w:rPr>
                <w:rFonts w:ascii="Arial" w:hAnsi="Arial" w:cs="Arial"/>
                <w:color w:val="000000"/>
                <w:szCs w:val="21"/>
                <w:shd w:val="clear" w:color="auto" w:fill="FFFFFF"/>
              </w:rPr>
            </w:pPr>
            <w:r>
              <w:rPr>
                <w:rFonts w:ascii="Arial" w:hAnsi="Arial" w:cs="Arial"/>
                <w:noProof/>
                <w:color w:val="000000"/>
                <w:szCs w:val="21"/>
                <w:shd w:val="clear" w:color="auto" w:fill="FFFFFF"/>
                <w:lang w:val="en-US" w:eastAsia="zh-CN"/>
              </w:rPr>
              <w:drawing>
                <wp:inline distT="0" distB="0" distL="114300" distR="114300" wp14:anchorId="66AA55F2" wp14:editId="2FB01349">
                  <wp:extent cx="3190875" cy="1466850"/>
                  <wp:effectExtent l="0" t="0" r="9525" b="0"/>
                  <wp:docPr id="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56"/>
                          <pic:cNvPicPr>
                            <a:picLocks noChangeAspect="1"/>
                          </pic:cNvPicPr>
                        </pic:nvPicPr>
                        <pic:blipFill>
                          <a:blip r:embed="rId9"/>
                          <a:stretch>
                            <a:fillRect/>
                          </a:stretch>
                        </pic:blipFill>
                        <pic:spPr>
                          <a:xfrm>
                            <a:off x="0" y="0"/>
                            <a:ext cx="3190875" cy="1466850"/>
                          </a:xfrm>
                          <a:prstGeom prst="rect">
                            <a:avLst/>
                          </a:prstGeom>
                          <a:noFill/>
                          <a:ln w="9525">
                            <a:noFill/>
                          </a:ln>
                        </pic:spPr>
                      </pic:pic>
                    </a:graphicData>
                  </a:graphic>
                </wp:inline>
              </w:drawing>
            </w:r>
          </w:p>
          <w:p w14:paraId="4A09843F" w14:textId="77777777" w:rsidR="00F4012E" w:rsidRDefault="00F4012E" w:rsidP="002D444A">
            <w:pPr>
              <w:pStyle w:val="ListParagraph1"/>
              <w:ind w:firstLineChars="0" w:firstLine="0"/>
              <w:jc w:val="center"/>
              <w:rPr>
                <w:shd w:val="clear" w:color="auto" w:fill="FFFFFF"/>
              </w:rPr>
            </w:pPr>
            <w:r>
              <w:rPr>
                <w:rFonts w:hint="eastAsia"/>
                <w:shd w:val="clear" w:color="auto" w:fill="FFFFFF"/>
              </w:rPr>
              <w:t>Figure: Example of deployment scenario</w:t>
            </w:r>
          </w:p>
          <w:p w14:paraId="6A233129" w14:textId="77777777" w:rsidR="00F4012E" w:rsidRDefault="00F4012E" w:rsidP="002D444A">
            <w:pPr>
              <w:spacing w:after="0"/>
              <w:rPr>
                <w:lang w:val="en-US"/>
              </w:rPr>
            </w:pPr>
            <w:r>
              <w:rPr>
                <w:rFonts w:hint="eastAsia"/>
                <w:shd w:val="clear" w:color="auto" w:fill="FFFFFF"/>
              </w:rPr>
              <w:t>In such deployment scenario, the allowed NSSAI is available within the TA but not all the cells in this TA are required to support slice 1and 2.</w:t>
            </w:r>
          </w:p>
          <w:p w14:paraId="6321EEA6" w14:textId="77777777" w:rsidR="00F4012E" w:rsidRDefault="00F4012E" w:rsidP="002D444A">
            <w:pPr>
              <w:spacing w:after="0"/>
              <w:rPr>
                <w:lang w:val="en-US" w:eastAsia="zh-CN"/>
              </w:rPr>
            </w:pPr>
            <w:r>
              <w:rPr>
                <w:rFonts w:hint="eastAsia"/>
                <w:lang w:val="en-US" w:eastAsia="zh-CN"/>
              </w:rPr>
              <w:t>Thus, we do not think there is need to have such restriction on the deployment.</w:t>
            </w:r>
          </w:p>
          <w:p w14:paraId="27CD40B4" w14:textId="77777777" w:rsidR="00F4012E" w:rsidRDefault="00F4012E" w:rsidP="002D444A">
            <w:pPr>
              <w:spacing w:after="0"/>
              <w:rPr>
                <w:lang w:val="en-US" w:eastAsia="zh-CN"/>
              </w:rPr>
            </w:pPr>
          </w:p>
          <w:p w14:paraId="08381089" w14:textId="77777777" w:rsidR="00F4012E" w:rsidRDefault="00F4012E" w:rsidP="002D444A">
            <w:pPr>
              <w:spacing w:after="0"/>
              <w:rPr>
                <w:rFonts w:eastAsia="PMingLiU"/>
                <w:lang w:val="en-US" w:eastAsia="zh-TW"/>
              </w:rPr>
            </w:pPr>
            <w:r w:rsidRPr="006E6D49">
              <w:rPr>
                <w:rFonts w:eastAsia="PMingLiU"/>
                <w:b/>
                <w:bCs/>
                <w:lang w:val="en-US" w:eastAsia="zh-TW"/>
              </w:rPr>
              <w:t>[Lenovo2]</w:t>
            </w:r>
            <w:r w:rsidRPr="006E6D49">
              <w:rPr>
                <w:rFonts w:eastAsia="PMingLiU"/>
                <w:lang w:val="en-US" w:eastAsia="zh-TW"/>
              </w:rPr>
              <w:t xml:space="preserve"> </w:t>
            </w:r>
            <w:r>
              <w:rPr>
                <w:rFonts w:eastAsia="PMingLiU"/>
                <w:lang w:val="en-US" w:eastAsia="zh-TW"/>
              </w:rPr>
              <w:t xml:space="preserve">We think the </w:t>
            </w:r>
            <w:r w:rsidRPr="005676C9">
              <w:rPr>
                <w:rFonts w:eastAsia="PMingLiU"/>
                <w:lang w:val="en-US" w:eastAsia="zh-TW"/>
              </w:rPr>
              <w:t>configuration</w:t>
            </w:r>
            <w:r>
              <w:rPr>
                <w:rFonts w:eastAsia="PMingLiU"/>
                <w:lang w:val="en-US" w:eastAsia="zh-TW"/>
              </w:rPr>
              <w:t xml:space="preserve"> as shown in Figure above</w:t>
            </w:r>
            <w:r w:rsidRPr="005676C9">
              <w:rPr>
                <w:rFonts w:eastAsia="PMingLiU"/>
                <w:lang w:val="en-US" w:eastAsia="zh-TW"/>
              </w:rPr>
              <w:t xml:space="preserve"> is possible on paper</w:t>
            </w:r>
            <w:r>
              <w:t xml:space="preserve"> in theory</w:t>
            </w:r>
            <w:r>
              <w:rPr>
                <w:rFonts w:eastAsia="PMingLiU"/>
                <w:lang w:val="en-US" w:eastAsia="zh-TW"/>
              </w:rPr>
              <w:t xml:space="preserve"> but wonder whether it can be supported in practice. Let’s assume the case where the </w:t>
            </w:r>
            <w:r w:rsidRPr="005676C9">
              <w:rPr>
                <w:rFonts w:eastAsia="PMingLiU"/>
                <w:lang w:val="en-US" w:eastAsia="zh-TW"/>
              </w:rPr>
              <w:t xml:space="preserve">UE (as shown having Allowed NSSAI slice#1/2) </w:t>
            </w:r>
            <w:r>
              <w:rPr>
                <w:rFonts w:eastAsia="PMingLiU"/>
                <w:lang w:val="en-US" w:eastAsia="zh-TW"/>
              </w:rPr>
              <w:t xml:space="preserve">is camping </w:t>
            </w:r>
            <w:r w:rsidRPr="005676C9">
              <w:rPr>
                <w:rFonts w:eastAsia="PMingLiU"/>
                <w:lang w:val="en-US" w:eastAsia="zh-TW"/>
              </w:rPr>
              <w:t>on cell#1</w:t>
            </w:r>
            <w:r>
              <w:rPr>
                <w:rFonts w:eastAsia="PMingLiU"/>
                <w:lang w:val="en-US" w:eastAsia="zh-TW"/>
              </w:rPr>
              <w:t xml:space="preserve"> and </w:t>
            </w:r>
            <w:r w:rsidRPr="005676C9">
              <w:rPr>
                <w:rFonts w:eastAsia="PMingLiU"/>
                <w:lang w:val="en-US" w:eastAsia="zh-TW"/>
              </w:rPr>
              <w:t>sends a NAS Service Request to activate PDU Session to slice#1</w:t>
            </w:r>
            <w:r>
              <w:rPr>
                <w:rFonts w:eastAsia="PMingLiU"/>
                <w:lang w:val="en-US" w:eastAsia="zh-TW"/>
              </w:rPr>
              <w:t xml:space="preserve">. When CN accepts the service request then SMF will send to gNB of cell#1 a message for activating </w:t>
            </w:r>
            <w:r w:rsidRPr="00F14010">
              <w:rPr>
                <w:rFonts w:eastAsia="PMingLiU"/>
                <w:lang w:val="en-US" w:eastAsia="zh-TW"/>
              </w:rPr>
              <w:t>PDU Session to slice#1</w:t>
            </w:r>
            <w:r>
              <w:rPr>
                <w:rFonts w:eastAsia="PMingLiU"/>
                <w:lang w:val="en-US" w:eastAsia="zh-TW"/>
              </w:rPr>
              <w:t>. What will/can then the gNB do? We wonder whether the R15/16 procedures specified in RAN3 and NAS specs support non-homogenous slices.</w:t>
            </w:r>
          </w:p>
          <w:p w14:paraId="69DF14C2" w14:textId="77777777" w:rsidR="00F4012E" w:rsidRDefault="00F4012E" w:rsidP="002D444A">
            <w:pPr>
              <w:spacing w:after="0"/>
              <w:rPr>
                <w:lang w:val="en-US" w:eastAsia="zh-CN"/>
              </w:rPr>
            </w:pPr>
          </w:p>
        </w:tc>
      </w:tr>
      <w:tr w:rsidR="00F4012E" w14:paraId="3BABB351" w14:textId="77777777" w:rsidTr="002D444A">
        <w:tc>
          <w:tcPr>
            <w:tcW w:w="1345" w:type="dxa"/>
            <w:vAlign w:val="center"/>
          </w:tcPr>
          <w:p w14:paraId="75316C73" w14:textId="77777777" w:rsidR="00F4012E" w:rsidRDefault="00F4012E" w:rsidP="002D444A">
            <w:pPr>
              <w:spacing w:after="0"/>
              <w:rPr>
                <w:lang w:val="en-US" w:eastAsia="zh-CN"/>
              </w:rPr>
            </w:pPr>
            <w:r>
              <w:rPr>
                <w:rFonts w:hint="eastAsia"/>
                <w:lang w:val="en-US" w:eastAsia="zh-CN"/>
              </w:rPr>
              <w:t>O</w:t>
            </w:r>
            <w:r>
              <w:rPr>
                <w:lang w:val="en-US" w:eastAsia="zh-CN"/>
              </w:rPr>
              <w:t>PPO</w:t>
            </w:r>
          </w:p>
        </w:tc>
        <w:tc>
          <w:tcPr>
            <w:tcW w:w="900" w:type="dxa"/>
          </w:tcPr>
          <w:p w14:paraId="041A7596" w14:textId="77777777" w:rsidR="00F4012E" w:rsidRDefault="00F4012E" w:rsidP="002D444A">
            <w:pPr>
              <w:spacing w:after="0"/>
              <w:rPr>
                <w:lang w:val="en-US" w:eastAsia="zh-CN"/>
              </w:rPr>
            </w:pPr>
            <w:r>
              <w:rPr>
                <w:rFonts w:hint="eastAsia"/>
                <w:lang w:val="en-US" w:eastAsia="zh-CN"/>
              </w:rPr>
              <w:t>Y</w:t>
            </w:r>
            <w:r>
              <w:rPr>
                <w:lang w:val="en-US" w:eastAsia="zh-CN"/>
              </w:rPr>
              <w:t>es</w:t>
            </w:r>
          </w:p>
        </w:tc>
        <w:tc>
          <w:tcPr>
            <w:tcW w:w="7560" w:type="dxa"/>
            <w:vAlign w:val="center"/>
          </w:tcPr>
          <w:p w14:paraId="061DAE13" w14:textId="77777777" w:rsidR="00F4012E" w:rsidRDefault="00F4012E" w:rsidP="002D444A">
            <w:r>
              <w:t>According to TS 38.300, it is assumed that the slice availability does not change within the UE's registration area. From our perspective, it implicitly indicates each cell in one registration area supporting the same S-NSSAI(s), otherwise the slice availability can not be fulfilled. Thus, we prefer to simply respond a positive answer to SA2.</w:t>
            </w:r>
          </w:p>
        </w:tc>
      </w:tr>
      <w:tr w:rsidR="00F4012E" w14:paraId="32A1F4AC" w14:textId="77777777" w:rsidTr="002D444A">
        <w:tc>
          <w:tcPr>
            <w:tcW w:w="1345" w:type="dxa"/>
            <w:vAlign w:val="center"/>
          </w:tcPr>
          <w:p w14:paraId="450B0EE8" w14:textId="77777777" w:rsidR="00F4012E" w:rsidRDefault="00F4012E" w:rsidP="002D444A">
            <w:pPr>
              <w:spacing w:after="0"/>
              <w:rPr>
                <w:lang w:eastAsia="zh-CN"/>
              </w:rPr>
            </w:pPr>
            <w:r>
              <w:rPr>
                <w:rFonts w:hint="eastAsia"/>
                <w:lang w:eastAsia="zh-CN"/>
              </w:rPr>
              <w:t>C</w:t>
            </w:r>
            <w:r>
              <w:rPr>
                <w:lang w:eastAsia="zh-CN"/>
              </w:rPr>
              <w:t>MCC</w:t>
            </w:r>
          </w:p>
        </w:tc>
        <w:tc>
          <w:tcPr>
            <w:tcW w:w="900" w:type="dxa"/>
          </w:tcPr>
          <w:p w14:paraId="5447A403" w14:textId="77777777" w:rsidR="00F4012E" w:rsidRDefault="00F4012E" w:rsidP="002D444A">
            <w:pPr>
              <w:spacing w:after="0"/>
              <w:rPr>
                <w:lang w:val="en-US" w:eastAsia="zh-CN"/>
              </w:rPr>
            </w:pPr>
            <w:r>
              <w:rPr>
                <w:lang w:val="en-US" w:eastAsia="zh-CN"/>
              </w:rPr>
              <w:t xml:space="preserve">No </w:t>
            </w:r>
          </w:p>
        </w:tc>
        <w:tc>
          <w:tcPr>
            <w:tcW w:w="7560" w:type="dxa"/>
            <w:vAlign w:val="center"/>
          </w:tcPr>
          <w:p w14:paraId="5B6BD6BD" w14:textId="77777777" w:rsidR="00F4012E" w:rsidRDefault="00F4012E" w:rsidP="002D444A">
            <w:pPr>
              <w:spacing w:after="0"/>
              <w:rPr>
                <w:lang w:val="en-US" w:eastAsia="zh-CN"/>
              </w:rPr>
            </w:pPr>
            <w:r>
              <w:rPr>
                <w:lang w:val="en-US" w:eastAsia="zh-CN"/>
              </w:rPr>
              <w:t xml:space="preserve">We agree with ZTE’s comment. </w:t>
            </w:r>
          </w:p>
          <w:p w14:paraId="5319EDB8" w14:textId="77777777" w:rsidR="00F4012E" w:rsidRDefault="00F4012E" w:rsidP="002D444A">
            <w:pPr>
              <w:spacing w:after="0"/>
              <w:rPr>
                <w:lang w:val="en-US" w:eastAsia="zh-CN"/>
              </w:rPr>
            </w:pPr>
            <w:r>
              <w:rPr>
                <w:lang w:val="en-US" w:eastAsia="zh-CN"/>
              </w:rPr>
              <w:t>“The slice availability does not change” in TS 38.300 doesn’t mean that all the cells should support the same slices. We don’t think RAN2 spec prevent the case that overlapping frequencies supporting different slices can be configured with the same TA, especially when the frequencies are co-site deployed. All the gNB inside the TA should support the same slices, but it’s unnecessary for each frequency to support the same slices. The reason behand that is due to the different numerology and SCS on each frequency, the frequencies are naturally fit for different kind of slices, e.g. higher frequency for URLLC and lower frequency for eMBB.</w:t>
            </w:r>
          </w:p>
          <w:p w14:paraId="24C19C9D" w14:textId="77777777" w:rsidR="00F4012E" w:rsidRDefault="00F4012E" w:rsidP="002D444A">
            <w:pPr>
              <w:spacing w:after="0"/>
              <w:rPr>
                <w:lang w:val="en-US" w:eastAsia="zh-CN"/>
              </w:rPr>
            </w:pPr>
            <w:r>
              <w:rPr>
                <w:lang w:val="en-US" w:eastAsia="zh-CN"/>
              </w:rPr>
              <w:t>In addition, t</w:t>
            </w:r>
            <w:r>
              <w:rPr>
                <w:rFonts w:hint="eastAsia"/>
                <w:lang w:val="en-US" w:eastAsia="zh-CN"/>
              </w:rPr>
              <w:t>he</w:t>
            </w:r>
            <w:r>
              <w:rPr>
                <w:lang w:val="en-US"/>
              </w:rPr>
              <w:t xml:space="preserve"> principle of homogeneous slice within TA is too much restriction for TA area planning. In LTE, the TA is deployed based on geographical location. Different frequency in the same location is always configured with the same TA. This is beneficial to avoid frequently TAU. In the same geographical location, if different frequency supporting different slices, operator have to be configured the cells with different TA or RA, it is too much restriction for TA planning and may result to TAU much more frequently.</w:t>
            </w:r>
          </w:p>
        </w:tc>
      </w:tr>
      <w:tr w:rsidR="00F4012E" w14:paraId="5D7BEC99" w14:textId="77777777" w:rsidTr="002D444A">
        <w:tc>
          <w:tcPr>
            <w:tcW w:w="1345" w:type="dxa"/>
            <w:vAlign w:val="center"/>
          </w:tcPr>
          <w:p w14:paraId="0A3448D3" w14:textId="77777777" w:rsidR="00F4012E" w:rsidRDefault="00F4012E" w:rsidP="002D444A">
            <w:pPr>
              <w:spacing w:after="0"/>
              <w:rPr>
                <w:lang w:val="en-US" w:eastAsia="zh-CN"/>
              </w:rPr>
            </w:pPr>
            <w:r>
              <w:rPr>
                <w:rFonts w:hint="eastAsia"/>
                <w:lang w:val="en-US" w:eastAsia="zh-CN"/>
              </w:rPr>
              <w:t>Xiaomi</w:t>
            </w:r>
          </w:p>
        </w:tc>
        <w:tc>
          <w:tcPr>
            <w:tcW w:w="900" w:type="dxa"/>
          </w:tcPr>
          <w:p w14:paraId="12DA6E11" w14:textId="77777777" w:rsidR="00F4012E" w:rsidRDefault="00F4012E" w:rsidP="002D444A">
            <w:pPr>
              <w:spacing w:after="0"/>
              <w:rPr>
                <w:lang w:val="en-US" w:eastAsia="zh-CN"/>
              </w:rPr>
            </w:pPr>
            <w:r>
              <w:rPr>
                <w:rFonts w:hint="eastAsia"/>
                <w:lang w:val="en-US" w:eastAsia="zh-CN"/>
              </w:rPr>
              <w:t>Yes</w:t>
            </w:r>
          </w:p>
        </w:tc>
        <w:tc>
          <w:tcPr>
            <w:tcW w:w="7560" w:type="dxa"/>
            <w:vAlign w:val="center"/>
          </w:tcPr>
          <w:p w14:paraId="60BD4A7B" w14:textId="77777777" w:rsidR="00F4012E" w:rsidRDefault="00F4012E" w:rsidP="002D444A">
            <w:pPr>
              <w:spacing w:after="0"/>
              <w:rPr>
                <w:lang w:val="en-US" w:eastAsia="zh-CN"/>
              </w:rPr>
            </w:pPr>
            <w:r>
              <w:rPr>
                <w:rFonts w:hint="eastAsia"/>
                <w:lang w:val="en-US" w:eastAsia="zh-CN"/>
              </w:rPr>
              <w:t>In addition to specified in TS30.300 that slice availability does not change within the UE</w:t>
            </w:r>
            <w:r>
              <w:rPr>
                <w:lang w:val="en-US" w:eastAsia="zh-CN"/>
              </w:rPr>
              <w:t>’</w:t>
            </w:r>
            <w:r>
              <w:rPr>
                <w:rFonts w:hint="eastAsia"/>
                <w:lang w:val="en-US" w:eastAsia="zh-CN"/>
              </w:rPr>
              <w:t xml:space="preserve">s registration area, in TS23.501 clause </w:t>
            </w:r>
            <w:r>
              <w:t>5.15.8</w:t>
            </w:r>
            <w:r>
              <w:rPr>
                <w:rFonts w:hint="eastAsia"/>
                <w:lang w:val="en-US" w:eastAsia="zh-CN"/>
              </w:rPr>
              <w:t xml:space="preserve">, it is specified that the slice availability in a TA is </w:t>
            </w:r>
            <w:r>
              <w:t>derived by using the S-NSSAIs supported per TA in 5G-AN, the S-NSSAIs supported in the AMF and operator policies per TA in the NSSF</w:t>
            </w:r>
            <w:r>
              <w:rPr>
                <w:rFonts w:hint="eastAsia"/>
                <w:lang w:val="en-US" w:eastAsia="zh-CN"/>
              </w:rPr>
              <w:t>. In other words, TA level slice availability is also support by RAN.</w:t>
            </w:r>
          </w:p>
          <w:p w14:paraId="58DF3563" w14:textId="77777777" w:rsidR="00F4012E" w:rsidRDefault="00F4012E" w:rsidP="002D444A">
            <w:pPr>
              <w:spacing w:after="0"/>
              <w:rPr>
                <w:lang w:val="en-US" w:eastAsia="zh-CN"/>
              </w:rPr>
            </w:pPr>
          </w:p>
          <w:p w14:paraId="060FF59A" w14:textId="77777777" w:rsidR="00F4012E" w:rsidRDefault="00F4012E" w:rsidP="002D444A">
            <w:pPr>
              <w:spacing w:after="0" w:line="260" w:lineRule="auto"/>
              <w:rPr>
                <w:lang w:val="en-US" w:eastAsia="zh-CN"/>
              </w:rPr>
            </w:pPr>
            <w:r>
              <w:rPr>
                <w:rFonts w:hint="eastAsia"/>
                <w:lang w:val="en-US" w:eastAsia="zh-CN"/>
              </w:rPr>
              <w:t xml:space="preserve">For the deployment scenario ZTE mentioned, </w:t>
            </w:r>
            <w:r>
              <w:rPr>
                <w:lang w:val="en-US" w:eastAsia="zh-CN"/>
              </w:rPr>
              <w:t xml:space="preserve">it requires UE with EN-DC capability. </w:t>
            </w:r>
            <w:r>
              <w:rPr>
                <w:rFonts w:hint="eastAsia"/>
                <w:lang w:val="en-US" w:eastAsia="zh-CN"/>
              </w:rPr>
              <w:t>And w</w:t>
            </w:r>
            <w:r>
              <w:rPr>
                <w:lang w:val="en-US" w:eastAsia="zh-CN"/>
              </w:rPr>
              <w:t>e think slice availability should be decoupled with other UE capabilities.</w:t>
            </w:r>
          </w:p>
          <w:p w14:paraId="2D4DD83B" w14:textId="77777777" w:rsidR="00F4012E" w:rsidRDefault="00F4012E" w:rsidP="002D444A">
            <w:pPr>
              <w:spacing w:after="0"/>
              <w:rPr>
                <w:lang w:val="en-US" w:eastAsia="zh-CN"/>
              </w:rPr>
            </w:pPr>
          </w:p>
          <w:p w14:paraId="1E6D2D9F" w14:textId="77777777" w:rsidR="00F4012E" w:rsidRDefault="00F4012E" w:rsidP="002D444A">
            <w:pPr>
              <w:spacing w:after="0"/>
              <w:rPr>
                <w:lang w:val="en-US" w:eastAsia="zh-CN"/>
              </w:rPr>
            </w:pPr>
            <w:r>
              <w:rPr>
                <w:rFonts w:hint="eastAsia"/>
                <w:lang w:val="en-US" w:eastAsia="zh-CN"/>
              </w:rPr>
              <w:t>Thus in our view, in Rel-15/16, from RAN perspective, slice support is TA-homogeneous and each cell in the same TA should support the same set of slices.</w:t>
            </w:r>
          </w:p>
        </w:tc>
      </w:tr>
      <w:tr w:rsidR="00F4012E" w14:paraId="4EA34CD2" w14:textId="77777777" w:rsidTr="002D444A">
        <w:tc>
          <w:tcPr>
            <w:tcW w:w="1345" w:type="dxa"/>
            <w:vAlign w:val="center"/>
          </w:tcPr>
          <w:p w14:paraId="7630A07E" w14:textId="77777777" w:rsidR="00F4012E" w:rsidRDefault="00F4012E" w:rsidP="002D444A">
            <w:pPr>
              <w:spacing w:after="0"/>
              <w:rPr>
                <w:lang w:val="en-US" w:eastAsia="zh-CN"/>
              </w:rPr>
            </w:pPr>
            <w:r>
              <w:rPr>
                <w:lang w:val="en-US" w:eastAsia="zh-CN"/>
              </w:rPr>
              <w:t>Apple</w:t>
            </w:r>
          </w:p>
        </w:tc>
        <w:tc>
          <w:tcPr>
            <w:tcW w:w="900" w:type="dxa"/>
          </w:tcPr>
          <w:p w14:paraId="4289E5BA" w14:textId="77777777" w:rsidR="00F4012E" w:rsidRDefault="00F4012E" w:rsidP="002D444A">
            <w:pPr>
              <w:spacing w:after="0"/>
              <w:rPr>
                <w:lang w:val="en-US"/>
              </w:rPr>
            </w:pPr>
            <w:r>
              <w:rPr>
                <w:lang w:val="en-US"/>
              </w:rPr>
              <w:t>No</w:t>
            </w:r>
          </w:p>
        </w:tc>
        <w:tc>
          <w:tcPr>
            <w:tcW w:w="7560" w:type="dxa"/>
            <w:vAlign w:val="center"/>
          </w:tcPr>
          <w:p w14:paraId="3F3EF666" w14:textId="77777777" w:rsidR="00F4012E" w:rsidRDefault="00F4012E" w:rsidP="002D444A">
            <w:pPr>
              <w:spacing w:after="0"/>
              <w:rPr>
                <w:lang w:val="en-US" w:eastAsia="zh-CN"/>
              </w:rPr>
            </w:pPr>
            <w:r>
              <w:rPr>
                <w:lang w:val="en-US"/>
              </w:rPr>
              <w:t xml:space="preserve">Actually we see no </w:t>
            </w:r>
            <w:r>
              <w:rPr>
                <w:lang w:val="en-US" w:eastAsia="zh-CN"/>
              </w:rPr>
              <w:t>essential</w:t>
            </w:r>
            <w:r>
              <w:rPr>
                <w:rFonts w:hint="eastAsia"/>
                <w:lang w:val="en-US" w:eastAsia="zh-CN"/>
              </w:rPr>
              <w:t xml:space="preserve"> </w:t>
            </w:r>
            <w:r>
              <w:rPr>
                <w:lang w:val="en-US"/>
              </w:rPr>
              <w:t>difference between the two draft reply LS(s). The real</w:t>
            </w:r>
            <w:r>
              <w:rPr>
                <w:rFonts w:hint="eastAsia"/>
                <w:lang w:val="en-US" w:eastAsia="zh-CN"/>
              </w:rPr>
              <w:t>i</w:t>
            </w:r>
            <w:r>
              <w:rPr>
                <w:lang w:val="en-US" w:eastAsia="zh-CN"/>
              </w:rPr>
              <w:t>stic situation to expect is some cells may not be able to provide all the slices due to congestion.</w:t>
            </w:r>
          </w:p>
          <w:p w14:paraId="6D7F7B1F" w14:textId="77777777" w:rsidR="00F4012E" w:rsidRDefault="00F4012E" w:rsidP="002D444A">
            <w:pPr>
              <w:spacing w:after="0"/>
              <w:rPr>
                <w:lang w:val="en-US" w:eastAsia="zh-CN"/>
              </w:rPr>
            </w:pPr>
            <w:r>
              <w:rPr>
                <w:lang w:val="en-US"/>
              </w:rPr>
              <w:t xml:space="preserve">Besides, we also agree with CMCC that “the slice availability” does not demand all cells to support the </w:t>
            </w:r>
            <w:r>
              <w:rPr>
                <w:lang w:val="en-US" w:eastAsia="zh-CN"/>
              </w:rPr>
              <w:t xml:space="preserve">same slices but can be achieved by overlapping frequencies. For example, </w:t>
            </w:r>
            <w:r w:rsidRPr="00736EA9">
              <w:rPr>
                <w:lang w:val="en-US" w:eastAsia="zh-CN"/>
              </w:rPr>
              <w:t>a FR2 cell may only support S-NSSAI B, while FR1 cell may support S-NSSAIA/S-NSSAI-B, and both cells are part of same TAC.</w:t>
            </w:r>
          </w:p>
        </w:tc>
      </w:tr>
      <w:tr w:rsidR="00F4012E" w14:paraId="5C3EA56A" w14:textId="77777777" w:rsidTr="002D444A">
        <w:tc>
          <w:tcPr>
            <w:tcW w:w="1345" w:type="dxa"/>
            <w:vAlign w:val="center"/>
          </w:tcPr>
          <w:p w14:paraId="69C6F82B" w14:textId="77777777" w:rsidR="00F4012E" w:rsidRDefault="00F4012E" w:rsidP="002D444A">
            <w:pPr>
              <w:spacing w:after="0"/>
              <w:rPr>
                <w:lang w:val="en-US" w:eastAsia="zh-CN"/>
              </w:rPr>
            </w:pPr>
            <w:r>
              <w:rPr>
                <w:rFonts w:hint="eastAsia"/>
                <w:lang w:val="en-US" w:eastAsia="zh-CN"/>
              </w:rPr>
              <w:t>H</w:t>
            </w:r>
            <w:r>
              <w:rPr>
                <w:lang w:val="en-US" w:eastAsia="zh-CN"/>
              </w:rPr>
              <w:t>uawei, HiSilicon</w:t>
            </w:r>
          </w:p>
        </w:tc>
        <w:tc>
          <w:tcPr>
            <w:tcW w:w="900" w:type="dxa"/>
          </w:tcPr>
          <w:p w14:paraId="112B6855" w14:textId="77777777" w:rsidR="00F4012E" w:rsidRDefault="00F4012E" w:rsidP="002D444A">
            <w:pPr>
              <w:spacing w:after="0"/>
              <w:rPr>
                <w:lang w:val="en-US" w:eastAsia="zh-CN"/>
              </w:rPr>
            </w:pPr>
            <w:r>
              <w:rPr>
                <w:rFonts w:hint="eastAsia"/>
                <w:lang w:val="en-US" w:eastAsia="zh-CN"/>
              </w:rPr>
              <w:t>N</w:t>
            </w:r>
            <w:r>
              <w:rPr>
                <w:lang w:val="en-US" w:eastAsia="zh-CN"/>
              </w:rPr>
              <w:t>o</w:t>
            </w:r>
          </w:p>
        </w:tc>
        <w:tc>
          <w:tcPr>
            <w:tcW w:w="7560" w:type="dxa"/>
            <w:vAlign w:val="center"/>
          </w:tcPr>
          <w:p w14:paraId="494E4F22" w14:textId="77777777" w:rsidR="00F4012E" w:rsidRDefault="00F4012E" w:rsidP="002D444A">
            <w:pPr>
              <w:spacing w:after="0"/>
              <w:rPr>
                <w:lang w:val="en-US" w:eastAsia="zh-CN"/>
              </w:rPr>
            </w:pPr>
            <w:r>
              <w:rPr>
                <w:lang w:val="en-US" w:eastAsia="zh-CN"/>
              </w:rPr>
              <w:t>We agree with ZTE and CMCC’s discussion on overlapping frequencies supporting different slices, which results in the fact that not all the cells in a TA support all the slices in the allowed NSSAI.</w:t>
            </w:r>
          </w:p>
        </w:tc>
      </w:tr>
      <w:tr w:rsidR="00F4012E" w14:paraId="301AC150" w14:textId="77777777" w:rsidTr="002D444A">
        <w:tc>
          <w:tcPr>
            <w:tcW w:w="1345" w:type="dxa"/>
            <w:vAlign w:val="center"/>
          </w:tcPr>
          <w:p w14:paraId="6A5CBA15" w14:textId="77777777" w:rsidR="00F4012E" w:rsidRDefault="00F4012E" w:rsidP="002D444A">
            <w:pPr>
              <w:spacing w:after="0"/>
              <w:rPr>
                <w:lang w:val="en-US" w:eastAsia="zh-CN"/>
              </w:rPr>
            </w:pPr>
            <w:r>
              <w:rPr>
                <w:lang w:val="en-US" w:eastAsia="zh-CN"/>
              </w:rPr>
              <w:t>Intel</w:t>
            </w:r>
          </w:p>
        </w:tc>
        <w:tc>
          <w:tcPr>
            <w:tcW w:w="900" w:type="dxa"/>
          </w:tcPr>
          <w:p w14:paraId="025BAB06" w14:textId="77777777" w:rsidR="00F4012E" w:rsidRDefault="00F4012E" w:rsidP="002D444A">
            <w:pPr>
              <w:spacing w:after="0"/>
              <w:rPr>
                <w:lang w:val="en-US" w:eastAsia="zh-CN"/>
              </w:rPr>
            </w:pPr>
            <w:r>
              <w:rPr>
                <w:lang w:val="en-US"/>
              </w:rPr>
              <w:t>?</w:t>
            </w:r>
          </w:p>
        </w:tc>
        <w:tc>
          <w:tcPr>
            <w:tcW w:w="7560" w:type="dxa"/>
            <w:vAlign w:val="center"/>
          </w:tcPr>
          <w:p w14:paraId="11BCAE2B" w14:textId="77777777" w:rsidR="00F4012E" w:rsidRDefault="00F4012E" w:rsidP="002D444A">
            <w:pPr>
              <w:spacing w:after="0"/>
              <w:rPr>
                <w:lang w:val="en-US"/>
              </w:rPr>
            </w:pPr>
            <w:r>
              <w:rPr>
                <w:lang w:val="en-US"/>
              </w:rPr>
              <w:t xml:space="preserve">This cannot be addressed by a “yes/no” response.  </w:t>
            </w:r>
          </w:p>
          <w:p w14:paraId="0E7268D0" w14:textId="77777777" w:rsidR="00F4012E" w:rsidRDefault="00F4012E" w:rsidP="002D444A">
            <w:pPr>
              <w:spacing w:after="0"/>
              <w:rPr>
                <w:lang w:val="en-US"/>
              </w:rPr>
            </w:pPr>
            <w:r w:rsidRPr="22422A28">
              <w:rPr>
                <w:lang w:val="en-US"/>
              </w:rPr>
              <w:t>In our understanding, the quoted sentence in 38.300 “</w:t>
            </w:r>
            <w:r w:rsidRPr="22422A28">
              <w:rPr>
                <w:color w:val="000000" w:themeColor="text1"/>
                <w:lang w:eastAsia="ko-KR"/>
              </w:rPr>
              <w:t xml:space="preserve">it is assumed that the slice availability does not change within the UE’s registration area” </w:t>
            </w:r>
            <w:r w:rsidRPr="22422A28">
              <w:rPr>
                <w:lang w:val="en-US"/>
              </w:rPr>
              <w:t>implies that the slice is available across the whole TA.  It could be provided by cells of one of the frequency layers in the registration area but it does not require all of the cells in all the frequency layers to support all of the slices uniformly.  That is, we support this scenario in a TA:</w:t>
            </w:r>
          </w:p>
          <w:p w14:paraId="562BBF17" w14:textId="77777777" w:rsidR="00F4012E" w:rsidRDefault="00F4012E" w:rsidP="002D444A">
            <w:pPr>
              <w:spacing w:after="0"/>
              <w:rPr>
                <w:lang w:val="en-US"/>
              </w:rPr>
            </w:pPr>
            <w:r>
              <w:rPr>
                <w:noProof/>
                <w:lang w:val="en-US" w:eastAsia="zh-CN"/>
              </w:rPr>
              <w:drawing>
                <wp:inline distT="0" distB="0" distL="0" distR="0" wp14:anchorId="10E0A05A" wp14:editId="14746574">
                  <wp:extent cx="1582309" cy="1111415"/>
                  <wp:effectExtent l="0" t="0" r="0" b="0"/>
                  <wp:docPr id="8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87297" cy="1114918"/>
                          </a:xfrm>
                          <a:prstGeom prst="rect">
                            <a:avLst/>
                          </a:prstGeom>
                          <a:noFill/>
                          <a:ln>
                            <a:noFill/>
                          </a:ln>
                        </pic:spPr>
                      </pic:pic>
                    </a:graphicData>
                  </a:graphic>
                </wp:inline>
              </w:drawing>
            </w:r>
          </w:p>
          <w:p w14:paraId="674EB2CA" w14:textId="77777777" w:rsidR="00F4012E" w:rsidRDefault="00F4012E" w:rsidP="002D444A">
            <w:pPr>
              <w:spacing w:after="0"/>
              <w:rPr>
                <w:lang w:val="en-US"/>
              </w:rPr>
            </w:pPr>
          </w:p>
          <w:p w14:paraId="512DDCA1" w14:textId="77777777" w:rsidR="00F4012E" w:rsidRDefault="00F4012E" w:rsidP="002D444A">
            <w:pPr>
              <w:spacing w:after="0"/>
              <w:rPr>
                <w:lang w:val="en-US"/>
              </w:rPr>
            </w:pPr>
            <w:r w:rsidRPr="22422A28">
              <w:rPr>
                <w:lang w:val="en-US"/>
              </w:rPr>
              <w:t>That sentence “</w:t>
            </w:r>
            <w:r w:rsidRPr="22422A28">
              <w:rPr>
                <w:color w:val="000000" w:themeColor="text1"/>
                <w:lang w:eastAsia="ko-KR"/>
              </w:rPr>
              <w:t xml:space="preserve">it is assumed that the slice availability does not change within the UE’s registration area” </w:t>
            </w:r>
            <w:r w:rsidRPr="22422A28">
              <w:rPr>
                <w:lang w:val="en-US"/>
              </w:rPr>
              <w:t xml:space="preserve">also implies that RAN2 specs require that the slice is available in the whole region.  That is, RAN2 spec do not support the scenario where a slice is only available in one region of the TA and the slice is not supported by cells </w:t>
            </w:r>
            <w:r>
              <w:rPr>
                <w:lang w:val="en-US"/>
              </w:rPr>
              <w:t>on</w:t>
            </w:r>
            <w:r w:rsidRPr="22422A28">
              <w:rPr>
                <w:lang w:val="en-US"/>
              </w:rPr>
              <w:t xml:space="preserve"> any of the frequency layers in another region of the TA.  That is, we do not support Area 1 and Area 2 being in different TAs in the figure below:</w:t>
            </w:r>
          </w:p>
          <w:p w14:paraId="6775DFE2" w14:textId="77777777" w:rsidR="00F4012E" w:rsidRDefault="00F4012E" w:rsidP="002D444A">
            <w:pPr>
              <w:spacing w:after="0"/>
              <w:rPr>
                <w:lang w:val="en-US" w:eastAsia="zh-CN"/>
              </w:rPr>
            </w:pPr>
            <w:r>
              <w:rPr>
                <w:rFonts w:eastAsia="等线"/>
                <w:noProof/>
                <w:lang w:val="en-US" w:eastAsia="zh-CN"/>
              </w:rPr>
              <w:drawing>
                <wp:inline distT="0" distB="0" distL="0" distR="0" wp14:anchorId="5064D4ED" wp14:editId="4749745E">
                  <wp:extent cx="3283889" cy="1341762"/>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92396" cy="1345238"/>
                          </a:xfrm>
                          <a:prstGeom prst="rect">
                            <a:avLst/>
                          </a:prstGeom>
                          <a:noFill/>
                          <a:ln>
                            <a:noFill/>
                          </a:ln>
                        </pic:spPr>
                      </pic:pic>
                    </a:graphicData>
                  </a:graphic>
                </wp:inline>
              </w:drawing>
            </w:r>
          </w:p>
        </w:tc>
      </w:tr>
      <w:tr w:rsidR="00F4012E" w14:paraId="1F6BE6E9" w14:textId="77777777" w:rsidTr="002D444A">
        <w:tc>
          <w:tcPr>
            <w:tcW w:w="1345" w:type="dxa"/>
            <w:vAlign w:val="center"/>
          </w:tcPr>
          <w:p w14:paraId="0D76D63C" w14:textId="77777777" w:rsidR="00F4012E" w:rsidRPr="002101E9" w:rsidRDefault="00F4012E" w:rsidP="002D444A">
            <w:pPr>
              <w:spacing w:after="0"/>
              <w:rPr>
                <w:rFonts w:eastAsia="PMingLiU"/>
                <w:lang w:val="en-US" w:eastAsia="zh-TW"/>
              </w:rPr>
            </w:pPr>
            <w:r w:rsidRPr="002101E9">
              <w:rPr>
                <w:lang w:val="en-US" w:eastAsia="zh-CN"/>
              </w:rPr>
              <w:t>Lenovo</w:t>
            </w:r>
          </w:p>
        </w:tc>
        <w:tc>
          <w:tcPr>
            <w:tcW w:w="900" w:type="dxa"/>
          </w:tcPr>
          <w:p w14:paraId="230569CE" w14:textId="77777777" w:rsidR="00F4012E" w:rsidRPr="002101E9" w:rsidRDefault="00F4012E" w:rsidP="002D444A">
            <w:pPr>
              <w:spacing w:after="0"/>
              <w:rPr>
                <w:rFonts w:eastAsia="PMingLiU"/>
                <w:lang w:val="en-US" w:eastAsia="zh-TW"/>
              </w:rPr>
            </w:pPr>
            <w:r w:rsidRPr="002101E9">
              <w:rPr>
                <w:lang w:val="en-US" w:eastAsia="zh-CN"/>
              </w:rPr>
              <w:t>Yes</w:t>
            </w:r>
          </w:p>
        </w:tc>
        <w:tc>
          <w:tcPr>
            <w:tcW w:w="7560" w:type="dxa"/>
            <w:vAlign w:val="center"/>
          </w:tcPr>
          <w:p w14:paraId="21B8CB8B" w14:textId="77777777" w:rsidR="00F4012E" w:rsidRPr="002101E9" w:rsidRDefault="00F4012E" w:rsidP="002D444A">
            <w:pPr>
              <w:spacing w:after="0"/>
              <w:rPr>
                <w:lang w:val="en-US" w:eastAsia="zh-CN"/>
              </w:rPr>
            </w:pPr>
            <w:r w:rsidRPr="002101E9">
              <w:rPr>
                <w:lang w:val="en-US" w:eastAsia="zh-CN"/>
              </w:rPr>
              <w:t>We are surprised that some companies in RAN2 have different view than SA2, CT1 and RAN3.</w:t>
            </w:r>
          </w:p>
          <w:p w14:paraId="496566D1" w14:textId="77777777" w:rsidR="00F4012E" w:rsidRPr="006E6D49" w:rsidRDefault="00F4012E" w:rsidP="002D444A">
            <w:pPr>
              <w:spacing w:after="0"/>
              <w:rPr>
                <w:rFonts w:eastAsia="PMingLiU"/>
                <w:lang w:val="en-US" w:eastAsia="zh-TW"/>
              </w:rPr>
            </w:pPr>
            <w:r w:rsidRPr="006E6D49">
              <w:rPr>
                <w:rFonts w:eastAsia="PMingLiU"/>
                <w:b/>
                <w:bCs/>
                <w:lang w:val="en-US" w:eastAsia="zh-TW"/>
              </w:rPr>
              <w:t>[Lenovo2]</w:t>
            </w:r>
            <w:r w:rsidRPr="006E6D49">
              <w:rPr>
                <w:rFonts w:eastAsia="PMingLiU"/>
                <w:lang w:val="en-US" w:eastAsia="zh-TW"/>
              </w:rPr>
              <w:t xml:space="preserve"> We understand that the statement in 38.300 is valid for the general RAN configuration, i.e. the cases of overload/congestion will happen in extreme situations, but the RAN configuration is not changed due to temporary overload, just a service is temporary not available.</w:t>
            </w:r>
          </w:p>
          <w:p w14:paraId="5226392A" w14:textId="77777777" w:rsidR="00F4012E" w:rsidRPr="002101E9" w:rsidRDefault="00F4012E" w:rsidP="002D444A">
            <w:pPr>
              <w:spacing w:after="0"/>
              <w:rPr>
                <w:rFonts w:eastAsia="PMingLiU"/>
                <w:highlight w:val="yellow"/>
                <w:lang w:val="en-US" w:eastAsia="zh-TW"/>
              </w:rPr>
            </w:pPr>
            <w:r w:rsidRPr="006E6D49">
              <w:rPr>
                <w:rFonts w:eastAsia="PMingLiU"/>
                <w:lang w:val="en-US" w:eastAsia="zh-TW"/>
              </w:rPr>
              <w:t xml:space="preserve">Furthermore, we wonder about the consequences if RAN2 agrees on “No” for R15/16 homogeneous slice support. Does it mean that </w:t>
            </w:r>
            <w:bookmarkStart w:id="14" w:name="_Hlk56076013"/>
            <w:r w:rsidRPr="006E6D49">
              <w:rPr>
                <w:rFonts w:eastAsia="PMingLiU"/>
                <w:lang w:val="en-US" w:eastAsia="zh-TW"/>
              </w:rPr>
              <w:t>RAN3 and NAS specs need to be changed</w:t>
            </w:r>
            <w:bookmarkEnd w:id="14"/>
            <w:r w:rsidRPr="006E6D49">
              <w:rPr>
                <w:rFonts w:eastAsia="PMingLiU"/>
                <w:lang w:val="en-US" w:eastAsia="zh-TW"/>
              </w:rPr>
              <w:t>?</w:t>
            </w:r>
          </w:p>
        </w:tc>
      </w:tr>
      <w:tr w:rsidR="00F4012E" w14:paraId="41314835" w14:textId="77777777" w:rsidTr="002D444A">
        <w:tc>
          <w:tcPr>
            <w:tcW w:w="1345" w:type="dxa"/>
            <w:vAlign w:val="center"/>
          </w:tcPr>
          <w:p w14:paraId="09864CA5" w14:textId="77777777" w:rsidR="00F4012E" w:rsidRDefault="00F4012E" w:rsidP="002D444A">
            <w:pPr>
              <w:spacing w:after="0"/>
              <w:rPr>
                <w:lang w:val="en-US" w:eastAsia="zh-CN"/>
              </w:rPr>
            </w:pPr>
            <w:r>
              <w:rPr>
                <w:rFonts w:eastAsia="PMingLiU"/>
                <w:lang w:val="en-US" w:eastAsia="zh-TW"/>
              </w:rPr>
              <w:t>Convida Wireless</w:t>
            </w:r>
          </w:p>
        </w:tc>
        <w:tc>
          <w:tcPr>
            <w:tcW w:w="900" w:type="dxa"/>
          </w:tcPr>
          <w:p w14:paraId="0036FACF" w14:textId="77777777" w:rsidR="00F4012E" w:rsidRDefault="00F4012E" w:rsidP="002D444A">
            <w:pPr>
              <w:spacing w:after="0"/>
              <w:rPr>
                <w:lang w:val="en-US" w:eastAsia="zh-CN"/>
              </w:rPr>
            </w:pPr>
            <w:r>
              <w:rPr>
                <w:rFonts w:eastAsia="PMingLiU"/>
                <w:lang w:val="en-US" w:eastAsia="zh-TW"/>
              </w:rPr>
              <w:t>No</w:t>
            </w:r>
          </w:p>
        </w:tc>
        <w:tc>
          <w:tcPr>
            <w:tcW w:w="7560" w:type="dxa"/>
            <w:vAlign w:val="center"/>
          </w:tcPr>
          <w:p w14:paraId="584098C3" w14:textId="77777777" w:rsidR="00F4012E" w:rsidRDefault="00F4012E" w:rsidP="002D444A">
            <w:pPr>
              <w:spacing w:after="0"/>
              <w:rPr>
                <w:lang w:val="en-US" w:eastAsia="zh-CN"/>
              </w:rPr>
            </w:pPr>
            <w:r w:rsidRPr="00DC4933">
              <w:rPr>
                <w:rFonts w:eastAsia="PMingLiU"/>
                <w:lang w:val="en-US" w:eastAsia="zh-TW"/>
              </w:rPr>
              <w:t>We agree with comments of ZTE and CMCC.</w:t>
            </w:r>
          </w:p>
        </w:tc>
      </w:tr>
      <w:tr w:rsidR="00F4012E" w14:paraId="49DEAC82" w14:textId="77777777" w:rsidTr="002D444A">
        <w:tc>
          <w:tcPr>
            <w:tcW w:w="1345" w:type="dxa"/>
            <w:vAlign w:val="center"/>
          </w:tcPr>
          <w:p w14:paraId="1AABF98A" w14:textId="77777777" w:rsidR="00F4012E" w:rsidRDefault="00F4012E" w:rsidP="002D444A">
            <w:pPr>
              <w:spacing w:after="0"/>
              <w:rPr>
                <w:rFonts w:eastAsia="PMingLiU"/>
                <w:lang w:val="en-US" w:eastAsia="zh-TW"/>
              </w:rPr>
            </w:pPr>
            <w:r>
              <w:rPr>
                <w:rFonts w:eastAsia="Malgun Gothic" w:hint="eastAsia"/>
                <w:lang w:val="en-US" w:eastAsia="ko-KR"/>
              </w:rPr>
              <w:t>S</w:t>
            </w:r>
            <w:r>
              <w:rPr>
                <w:rFonts w:eastAsia="Malgun Gothic"/>
                <w:lang w:val="en-US" w:eastAsia="ko-KR"/>
              </w:rPr>
              <w:t xml:space="preserve">amsung </w:t>
            </w:r>
          </w:p>
        </w:tc>
        <w:tc>
          <w:tcPr>
            <w:tcW w:w="900" w:type="dxa"/>
          </w:tcPr>
          <w:p w14:paraId="5290E645" w14:textId="77777777" w:rsidR="00F4012E" w:rsidRDefault="00F4012E" w:rsidP="002D444A">
            <w:pPr>
              <w:spacing w:after="0"/>
              <w:rPr>
                <w:rFonts w:eastAsia="PMingLiU"/>
                <w:lang w:val="en-US" w:eastAsia="zh-TW"/>
              </w:rPr>
            </w:pPr>
            <w:r>
              <w:rPr>
                <w:rFonts w:eastAsia="Malgun Gothic" w:hint="eastAsia"/>
                <w:lang w:val="en-US" w:eastAsia="ko-KR"/>
              </w:rPr>
              <w:t>No</w:t>
            </w:r>
          </w:p>
        </w:tc>
        <w:tc>
          <w:tcPr>
            <w:tcW w:w="7560" w:type="dxa"/>
            <w:vAlign w:val="center"/>
          </w:tcPr>
          <w:p w14:paraId="1BDEB551" w14:textId="77777777" w:rsidR="00F4012E" w:rsidRPr="00DC4933" w:rsidRDefault="00F4012E" w:rsidP="002D444A">
            <w:pPr>
              <w:spacing w:after="0"/>
              <w:rPr>
                <w:rFonts w:eastAsia="PMingLiU"/>
                <w:lang w:val="en-US" w:eastAsia="zh-TW"/>
              </w:rPr>
            </w:pPr>
            <w:r>
              <w:rPr>
                <w:rFonts w:eastAsia="Malgun Gothic" w:hint="eastAsia"/>
                <w:lang w:val="en-US" w:eastAsia="ko-KR"/>
              </w:rPr>
              <w:t xml:space="preserve">We share the view from ZTE that </w:t>
            </w:r>
            <w:r>
              <w:rPr>
                <w:rFonts w:eastAsia="Malgun Gothic"/>
                <w:lang w:val="en-US" w:eastAsia="ko-KR"/>
              </w:rPr>
              <w:t>not all the cells in a TA do not have to support all slices.</w:t>
            </w:r>
          </w:p>
        </w:tc>
      </w:tr>
      <w:tr w:rsidR="00F4012E" w14:paraId="63DAF900" w14:textId="77777777" w:rsidTr="002D444A">
        <w:tc>
          <w:tcPr>
            <w:tcW w:w="1345" w:type="dxa"/>
            <w:vAlign w:val="center"/>
          </w:tcPr>
          <w:p w14:paraId="7E8CC706" w14:textId="77777777" w:rsidR="00F4012E" w:rsidRDefault="00F4012E" w:rsidP="002D444A">
            <w:pPr>
              <w:spacing w:after="0"/>
              <w:rPr>
                <w:rFonts w:eastAsia="Malgun Gothic"/>
                <w:lang w:val="en-US" w:eastAsia="ko-KR"/>
              </w:rPr>
            </w:pPr>
            <w:r>
              <w:rPr>
                <w:lang w:val="en-US" w:eastAsia="zh-CN"/>
              </w:rPr>
              <w:t>Ericsson</w:t>
            </w:r>
          </w:p>
        </w:tc>
        <w:tc>
          <w:tcPr>
            <w:tcW w:w="900" w:type="dxa"/>
          </w:tcPr>
          <w:p w14:paraId="79BC1C2D" w14:textId="77777777" w:rsidR="00F4012E" w:rsidRDefault="00F4012E" w:rsidP="002D444A">
            <w:pPr>
              <w:spacing w:after="0"/>
              <w:rPr>
                <w:rFonts w:eastAsia="Malgun Gothic"/>
                <w:lang w:val="en-US" w:eastAsia="ko-KR"/>
              </w:rPr>
            </w:pPr>
            <w:r>
              <w:rPr>
                <w:lang w:val="en-US"/>
              </w:rPr>
              <w:t>Yes</w:t>
            </w:r>
          </w:p>
        </w:tc>
        <w:tc>
          <w:tcPr>
            <w:tcW w:w="7560" w:type="dxa"/>
            <w:vAlign w:val="center"/>
          </w:tcPr>
          <w:p w14:paraId="4091D2DF" w14:textId="77777777" w:rsidR="00F4012E" w:rsidRDefault="00F4012E" w:rsidP="002D444A">
            <w:pPr>
              <w:spacing w:after="0"/>
              <w:rPr>
                <w:lang w:val="en-US"/>
              </w:rPr>
            </w:pPr>
            <w:r>
              <w:rPr>
                <w:lang w:val="en-US"/>
              </w:rPr>
              <w:t xml:space="preserve">We agree with the analyses made by others above. If the slice is in the Allowed NSSAI, it is per definition supported in the current cell, and the control plane of the slice is available for the UE. </w:t>
            </w:r>
          </w:p>
          <w:p w14:paraId="35539DD6" w14:textId="77777777" w:rsidR="00F4012E" w:rsidRDefault="00F4012E" w:rsidP="002D444A">
            <w:pPr>
              <w:spacing w:after="0"/>
              <w:rPr>
                <w:rFonts w:eastAsia="Malgun Gothic"/>
                <w:lang w:val="en-US" w:eastAsia="ko-KR"/>
              </w:rPr>
            </w:pPr>
            <w:r>
              <w:rPr>
                <w:lang w:val="en-US"/>
              </w:rPr>
              <w:t>However, it is worth noting that the operator might have a preference to provide the user plane for a slice on specific frequency layer, different from the cell where UE makes the network access. Then the network uses redirection/handover/CA/DC to guide the UE to a cell on the preferred frequency layer</w:t>
            </w:r>
          </w:p>
        </w:tc>
      </w:tr>
      <w:tr w:rsidR="00F4012E" w14:paraId="1AAF921E" w14:textId="77777777" w:rsidTr="002D444A">
        <w:tc>
          <w:tcPr>
            <w:tcW w:w="1345" w:type="dxa"/>
            <w:vAlign w:val="center"/>
          </w:tcPr>
          <w:p w14:paraId="628F622B" w14:textId="77777777" w:rsidR="00F4012E" w:rsidRPr="00835448" w:rsidRDefault="00F4012E" w:rsidP="002D444A">
            <w:pPr>
              <w:spacing w:after="0"/>
              <w:rPr>
                <w:lang w:eastAsia="zh-CN"/>
              </w:rPr>
            </w:pPr>
            <w:r>
              <w:rPr>
                <w:rFonts w:eastAsia="Malgun Gothic" w:hint="eastAsia"/>
                <w:lang w:val="en-US" w:eastAsia="ko-KR"/>
              </w:rPr>
              <w:t>S</w:t>
            </w:r>
            <w:r>
              <w:rPr>
                <w:rFonts w:eastAsia="Malgun Gothic"/>
                <w:lang w:val="en-US" w:eastAsia="ko-KR"/>
              </w:rPr>
              <w:t>oftBank</w:t>
            </w:r>
          </w:p>
        </w:tc>
        <w:tc>
          <w:tcPr>
            <w:tcW w:w="900" w:type="dxa"/>
          </w:tcPr>
          <w:p w14:paraId="31B5FE6A" w14:textId="77777777" w:rsidR="00F4012E" w:rsidRDefault="00F4012E" w:rsidP="002D444A">
            <w:pPr>
              <w:spacing w:after="0"/>
              <w:rPr>
                <w:lang w:val="en-US"/>
              </w:rPr>
            </w:pPr>
            <w:r>
              <w:rPr>
                <w:rFonts w:eastAsia="Malgun Gothic" w:hint="eastAsia"/>
                <w:lang w:val="en-US" w:eastAsia="ko-KR"/>
              </w:rPr>
              <w:t>N</w:t>
            </w:r>
            <w:r>
              <w:rPr>
                <w:rFonts w:eastAsia="Malgun Gothic"/>
                <w:lang w:val="en-US" w:eastAsia="ko-KR"/>
              </w:rPr>
              <w:t>o</w:t>
            </w:r>
          </w:p>
        </w:tc>
        <w:tc>
          <w:tcPr>
            <w:tcW w:w="7560" w:type="dxa"/>
            <w:vAlign w:val="center"/>
          </w:tcPr>
          <w:p w14:paraId="2DEDE67A" w14:textId="77777777" w:rsidR="00F4012E" w:rsidRDefault="00F4012E" w:rsidP="002D444A">
            <w:pPr>
              <w:spacing w:after="0"/>
              <w:rPr>
                <w:lang w:val="en-US"/>
              </w:rPr>
            </w:pPr>
            <w:r>
              <w:rPr>
                <w:rFonts w:eastAsia="Malgun Gothic" w:hint="eastAsia"/>
                <w:lang w:val="en-US" w:eastAsia="ko-KR"/>
              </w:rPr>
              <w:t>A</w:t>
            </w:r>
            <w:r>
              <w:rPr>
                <w:rFonts w:eastAsia="Malgun Gothic"/>
                <w:lang w:val="en-US" w:eastAsia="ko-KR"/>
              </w:rPr>
              <w:t>gree with ZTE and CMCC, the description in TS38.300 doesn’t mean supporting the same slices in all cells within TA.</w:t>
            </w:r>
          </w:p>
        </w:tc>
      </w:tr>
      <w:tr w:rsidR="00F4012E" w14:paraId="29524448" w14:textId="77777777" w:rsidTr="002D444A">
        <w:tc>
          <w:tcPr>
            <w:tcW w:w="1345" w:type="dxa"/>
            <w:vAlign w:val="center"/>
          </w:tcPr>
          <w:p w14:paraId="5C853A6D" w14:textId="77777777" w:rsidR="00F4012E" w:rsidRDefault="00F4012E" w:rsidP="002D444A">
            <w:pPr>
              <w:spacing w:after="0"/>
              <w:rPr>
                <w:rFonts w:eastAsia="Malgun Gothic"/>
                <w:lang w:val="en-US" w:eastAsia="ko-KR"/>
              </w:rPr>
            </w:pPr>
            <w:r>
              <w:rPr>
                <w:rFonts w:eastAsia="Malgun Gothic" w:hint="eastAsia"/>
                <w:lang w:val="en-US" w:eastAsia="ko-KR"/>
              </w:rPr>
              <w:t>LGE</w:t>
            </w:r>
          </w:p>
        </w:tc>
        <w:tc>
          <w:tcPr>
            <w:tcW w:w="900" w:type="dxa"/>
          </w:tcPr>
          <w:p w14:paraId="7E1F43E8" w14:textId="77777777" w:rsidR="00F4012E" w:rsidRDefault="00F4012E" w:rsidP="002D444A">
            <w:pPr>
              <w:spacing w:after="0"/>
              <w:rPr>
                <w:rFonts w:eastAsia="Malgun Gothic"/>
                <w:lang w:val="en-US" w:eastAsia="ko-KR"/>
              </w:rPr>
            </w:pPr>
            <w:r>
              <w:rPr>
                <w:rFonts w:eastAsia="Malgun Gothic" w:hint="eastAsia"/>
                <w:lang w:val="en-US" w:eastAsia="ko-KR"/>
              </w:rPr>
              <w:t>Yes</w:t>
            </w:r>
          </w:p>
        </w:tc>
        <w:tc>
          <w:tcPr>
            <w:tcW w:w="7560" w:type="dxa"/>
            <w:vAlign w:val="center"/>
          </w:tcPr>
          <w:p w14:paraId="107D1318" w14:textId="77777777" w:rsidR="00F4012E" w:rsidRDefault="00F4012E" w:rsidP="002D444A">
            <w:pPr>
              <w:spacing w:after="0"/>
              <w:rPr>
                <w:rFonts w:eastAsia="Malgun Gothic"/>
                <w:lang w:val="en-US" w:eastAsia="ko-KR"/>
              </w:rPr>
            </w:pPr>
            <w:r>
              <w:rPr>
                <w:rFonts w:eastAsia="Malgun Gothic" w:hint="eastAsia"/>
                <w:lang w:val="en-US" w:eastAsia="ko-KR"/>
              </w:rPr>
              <w:t xml:space="preserve">According to 38.300 </w:t>
            </w:r>
            <w:r>
              <w:rPr>
                <w:rFonts w:eastAsia="Malgun Gothic"/>
                <w:lang w:val="en-US" w:eastAsia="ko-KR"/>
              </w:rPr>
              <w:t>and 23.501</w:t>
            </w:r>
            <w:r w:rsidRPr="00046CFF">
              <w:rPr>
                <w:rFonts w:eastAsia="Malgun Gothic"/>
                <w:lang w:val="en-US" w:eastAsia="ko-KR"/>
              </w:rPr>
              <w:t>,</w:t>
            </w:r>
            <w:r>
              <w:rPr>
                <w:rFonts w:eastAsia="Malgun Gothic"/>
                <w:lang w:val="en-US" w:eastAsia="ko-KR"/>
              </w:rPr>
              <w:t xml:space="preserve"> our understanding is that</w:t>
            </w:r>
            <w:r w:rsidRPr="00046CFF">
              <w:rPr>
                <w:rFonts w:eastAsia="Malgun Gothic"/>
                <w:lang w:val="en-US" w:eastAsia="ko-KR"/>
              </w:rPr>
              <w:t xml:space="preserve"> all cells advertising the same TAC support the same set of S-NSSAIs</w:t>
            </w:r>
            <w:r>
              <w:rPr>
                <w:rFonts w:eastAsia="Malgun Gothic"/>
                <w:lang w:val="en-US" w:eastAsia="ko-KR"/>
              </w:rPr>
              <w:t xml:space="preserve"> i</w:t>
            </w:r>
            <w:r w:rsidRPr="00046CFF">
              <w:rPr>
                <w:rFonts w:eastAsia="Malgun Gothic"/>
                <w:lang w:val="en-US" w:eastAsia="ko-KR"/>
              </w:rPr>
              <w:t>n Rel-15 and 16</w:t>
            </w:r>
            <w:r>
              <w:rPr>
                <w:rFonts w:eastAsia="Malgun Gothic"/>
                <w:lang w:val="en-US" w:eastAsia="ko-KR"/>
              </w:rPr>
              <w:t>.</w:t>
            </w:r>
          </w:p>
        </w:tc>
      </w:tr>
      <w:tr w:rsidR="00F4012E" w14:paraId="058908A7" w14:textId="77777777" w:rsidTr="002D444A">
        <w:tc>
          <w:tcPr>
            <w:tcW w:w="1345" w:type="dxa"/>
            <w:vAlign w:val="center"/>
          </w:tcPr>
          <w:p w14:paraId="54123959" w14:textId="77777777" w:rsidR="00F4012E" w:rsidRDefault="00F4012E" w:rsidP="002D444A">
            <w:pPr>
              <w:spacing w:after="0"/>
              <w:rPr>
                <w:rFonts w:eastAsia="Malgun Gothic"/>
                <w:lang w:val="en-US" w:eastAsia="ko-KR"/>
              </w:rPr>
            </w:pPr>
            <w:r>
              <w:rPr>
                <w:rFonts w:eastAsia="Malgun Gothic"/>
                <w:lang w:val="en-US" w:eastAsia="ko-KR"/>
              </w:rPr>
              <w:t>Verizon</w:t>
            </w:r>
          </w:p>
        </w:tc>
        <w:tc>
          <w:tcPr>
            <w:tcW w:w="900" w:type="dxa"/>
          </w:tcPr>
          <w:p w14:paraId="5A2EF834" w14:textId="77777777" w:rsidR="00F4012E" w:rsidRDefault="00F4012E" w:rsidP="002D444A">
            <w:pPr>
              <w:spacing w:after="0"/>
              <w:rPr>
                <w:rFonts w:eastAsia="Malgun Gothic"/>
                <w:lang w:val="en-US" w:eastAsia="ko-KR"/>
              </w:rPr>
            </w:pPr>
            <w:r>
              <w:rPr>
                <w:rFonts w:eastAsia="Malgun Gothic"/>
                <w:lang w:val="en-US" w:eastAsia="ko-KR"/>
              </w:rPr>
              <w:t xml:space="preserve">No </w:t>
            </w:r>
          </w:p>
        </w:tc>
        <w:tc>
          <w:tcPr>
            <w:tcW w:w="7560" w:type="dxa"/>
            <w:vAlign w:val="center"/>
          </w:tcPr>
          <w:p w14:paraId="56F4B9CE" w14:textId="77777777" w:rsidR="00F4012E" w:rsidRDefault="00F4012E" w:rsidP="002D444A">
            <w:pPr>
              <w:spacing w:after="0"/>
              <w:rPr>
                <w:rFonts w:eastAsia="Malgun Gothic"/>
                <w:lang w:val="en-US" w:eastAsia="ko-KR"/>
              </w:rPr>
            </w:pPr>
            <w:r>
              <w:rPr>
                <w:rFonts w:eastAsia="Malgun Gothic"/>
                <w:lang w:val="en-US" w:eastAsia="ko-KR"/>
              </w:rPr>
              <w:t xml:space="preserve">Agree with ZTE, CMCC and Softbank.  All cells within TA do not need to support all slices.  </w:t>
            </w:r>
          </w:p>
        </w:tc>
      </w:tr>
      <w:tr w:rsidR="00F4012E" w14:paraId="5310B0A5" w14:textId="77777777" w:rsidTr="002D444A">
        <w:tc>
          <w:tcPr>
            <w:tcW w:w="1345" w:type="dxa"/>
            <w:vAlign w:val="center"/>
          </w:tcPr>
          <w:p w14:paraId="751DA8F6" w14:textId="77777777" w:rsidR="00F4012E" w:rsidRDefault="00F4012E" w:rsidP="002D444A">
            <w:pPr>
              <w:spacing w:after="0"/>
              <w:rPr>
                <w:rFonts w:eastAsia="Malgun Gothic"/>
                <w:lang w:val="en-US" w:eastAsia="ko-KR"/>
              </w:rPr>
            </w:pPr>
            <w:r w:rsidRPr="003F30C4">
              <w:rPr>
                <w:rFonts w:eastAsia="Malgun Gothic" w:hint="eastAsia"/>
                <w:lang w:val="en-US" w:eastAsia="ko-KR"/>
              </w:rPr>
              <w:t>CATT</w:t>
            </w:r>
          </w:p>
        </w:tc>
        <w:tc>
          <w:tcPr>
            <w:tcW w:w="900" w:type="dxa"/>
          </w:tcPr>
          <w:p w14:paraId="0DE7CB59" w14:textId="77777777" w:rsidR="00F4012E" w:rsidRDefault="00F4012E" w:rsidP="002D444A">
            <w:pPr>
              <w:spacing w:after="0"/>
              <w:rPr>
                <w:rFonts w:eastAsia="Malgun Gothic"/>
                <w:lang w:val="en-US" w:eastAsia="ko-KR"/>
              </w:rPr>
            </w:pPr>
            <w:r w:rsidRPr="003F30C4">
              <w:rPr>
                <w:rFonts w:eastAsia="Malgun Gothic" w:hint="eastAsia"/>
                <w:lang w:val="en-US" w:eastAsia="ko-KR"/>
              </w:rPr>
              <w:t>No</w:t>
            </w:r>
          </w:p>
        </w:tc>
        <w:tc>
          <w:tcPr>
            <w:tcW w:w="7560" w:type="dxa"/>
            <w:vAlign w:val="center"/>
          </w:tcPr>
          <w:p w14:paraId="1070D10E" w14:textId="77777777" w:rsidR="00F4012E" w:rsidRPr="003F30C4" w:rsidRDefault="00F4012E" w:rsidP="002D444A">
            <w:pPr>
              <w:spacing w:after="0"/>
              <w:rPr>
                <w:rFonts w:eastAsia="Malgun Gothic"/>
                <w:lang w:val="en-US" w:eastAsia="ko-KR"/>
              </w:rPr>
            </w:pPr>
            <w:r w:rsidRPr="003F30C4">
              <w:rPr>
                <w:rFonts w:eastAsia="Malgun Gothic" w:hint="eastAsia"/>
                <w:lang w:val="en-US" w:eastAsia="ko-KR"/>
              </w:rPr>
              <w:t>Agree ZTE</w:t>
            </w:r>
          </w:p>
        </w:tc>
      </w:tr>
    </w:tbl>
    <w:p w14:paraId="42558A60" w14:textId="613E712D" w:rsidR="00F4012E" w:rsidRDefault="00F4012E" w:rsidP="00F4012E">
      <w:pPr>
        <w:rPr>
          <w:lang w:val="en-US"/>
        </w:rPr>
      </w:pPr>
    </w:p>
    <w:p w14:paraId="3388AEA1" w14:textId="77777777" w:rsidR="00F4012E" w:rsidRDefault="00F4012E">
      <w:pPr>
        <w:overflowPunct/>
        <w:autoSpaceDE/>
        <w:autoSpaceDN/>
        <w:adjustRightInd/>
        <w:spacing w:after="0"/>
        <w:textAlignment w:val="auto"/>
        <w:rPr>
          <w:lang w:val="en-US"/>
        </w:rPr>
      </w:pPr>
      <w:r>
        <w:rPr>
          <w:lang w:val="en-US"/>
        </w:rPr>
        <w:br w:type="page"/>
      </w:r>
    </w:p>
    <w:p w14:paraId="11AD8E57" w14:textId="065039C4" w:rsidR="00C6663D" w:rsidRPr="007322BF" w:rsidRDefault="00C6663D" w:rsidP="00137518">
      <w:pPr>
        <w:pStyle w:val="1"/>
        <w:spacing w:line="276" w:lineRule="auto"/>
        <w:rPr>
          <w:color w:val="000000" w:themeColor="text1"/>
        </w:rPr>
      </w:pPr>
      <w:r>
        <w:rPr>
          <w:color w:val="000000" w:themeColor="text1"/>
          <w:lang w:eastAsia="zh-CN"/>
        </w:rPr>
        <w:t>Appendix</w:t>
      </w:r>
      <w:r w:rsidR="00F4012E">
        <w:rPr>
          <w:color w:val="000000" w:themeColor="text1"/>
          <w:lang w:eastAsia="zh-CN"/>
        </w:rPr>
        <w:t xml:space="preserve"> 2</w:t>
      </w:r>
      <w:r>
        <w:rPr>
          <w:color w:val="000000" w:themeColor="text1"/>
          <w:lang w:eastAsia="zh-CN"/>
        </w:rPr>
        <w:t>: A demo of reply LS</w:t>
      </w:r>
    </w:p>
    <w:p w14:paraId="0D019B40" w14:textId="77777777" w:rsidR="00C6663D" w:rsidRDefault="00C6663D" w:rsidP="008B629A">
      <w:pPr>
        <w:overflowPunct/>
        <w:autoSpaceDE/>
        <w:autoSpaceDN/>
        <w:adjustRightInd/>
        <w:textAlignment w:val="auto"/>
        <w:rPr>
          <w:rFonts w:eastAsiaTheme="minorEastAsia"/>
          <w:lang w:eastAsia="zh-CN"/>
        </w:rPr>
      </w:pPr>
    </w:p>
    <w:p w14:paraId="2867F50A" w14:textId="77777777" w:rsidR="008B629A" w:rsidRDefault="008B629A" w:rsidP="008B629A">
      <w:pPr>
        <w:pStyle w:val="CRCoverPage"/>
        <w:tabs>
          <w:tab w:val="right" w:pos="9639"/>
        </w:tabs>
        <w:spacing w:after="0"/>
        <w:rPr>
          <w:b/>
          <w:i/>
          <w:noProof/>
          <w:sz w:val="22"/>
          <w:lang w:val="en-GB"/>
        </w:rPr>
      </w:pPr>
      <w:r>
        <w:rPr>
          <w:b/>
          <w:noProof/>
          <w:sz w:val="24"/>
          <w:szCs w:val="24"/>
        </w:rPr>
        <w:t>3GPP TSG-RAN WG2 Meeting #113 electronic</w:t>
      </w:r>
      <w:r>
        <w:rPr>
          <w:b/>
          <w:noProof/>
          <w:sz w:val="24"/>
          <w:szCs w:val="24"/>
        </w:rPr>
        <w:tab/>
        <w:t>R2-20XXXXX</w:t>
      </w:r>
    </w:p>
    <w:p w14:paraId="17B8D249" w14:textId="37305527" w:rsidR="008B629A" w:rsidRDefault="008B629A" w:rsidP="008B629A">
      <w:pPr>
        <w:overflowPunct/>
        <w:autoSpaceDE/>
        <w:autoSpaceDN/>
        <w:adjustRightInd/>
        <w:textAlignment w:val="auto"/>
        <w:rPr>
          <w:rFonts w:ascii="Arial" w:eastAsia="宋体" w:hAnsi="Arial" w:cs="Arial"/>
          <w:b/>
          <w:noProof/>
          <w:sz w:val="22"/>
        </w:rPr>
      </w:pPr>
      <w:r>
        <w:rPr>
          <w:rFonts w:ascii="Arial" w:eastAsia="宋体" w:hAnsi="Arial" w:cs="Arial"/>
          <w:b/>
          <w:noProof/>
          <w:sz w:val="22"/>
        </w:rPr>
        <w:t xml:space="preserve">Online, </w:t>
      </w:r>
      <w:r w:rsidRPr="00066F65">
        <w:rPr>
          <w:rFonts w:ascii="Arial" w:eastAsia="宋体" w:hAnsi="Arial" w:cs="Arial"/>
          <w:b/>
          <w:noProof/>
          <w:sz w:val="22"/>
        </w:rPr>
        <w:t>25</w:t>
      </w:r>
      <w:r w:rsidRPr="00066F65">
        <w:rPr>
          <w:rFonts w:ascii="Arial" w:eastAsia="宋体" w:hAnsi="Arial" w:cs="Arial"/>
          <w:b/>
          <w:noProof/>
          <w:sz w:val="22"/>
          <w:vertAlign w:val="superscript"/>
        </w:rPr>
        <w:t>th</w:t>
      </w:r>
      <w:r w:rsidRPr="00066F65">
        <w:rPr>
          <w:rFonts w:ascii="Arial" w:eastAsia="宋体" w:hAnsi="Arial" w:cs="Arial"/>
          <w:b/>
          <w:noProof/>
          <w:sz w:val="22"/>
        </w:rPr>
        <w:t xml:space="preserve"> Jan – 5</w:t>
      </w:r>
      <w:r w:rsidRPr="00066F65">
        <w:rPr>
          <w:rFonts w:ascii="Arial" w:eastAsia="宋体" w:hAnsi="Arial" w:cs="Arial"/>
          <w:b/>
          <w:noProof/>
          <w:sz w:val="22"/>
          <w:vertAlign w:val="superscript"/>
        </w:rPr>
        <w:t>th</w:t>
      </w:r>
      <w:r w:rsidRPr="00066F65">
        <w:rPr>
          <w:rFonts w:ascii="Arial" w:eastAsia="宋体" w:hAnsi="Arial" w:cs="Arial"/>
          <w:b/>
          <w:noProof/>
          <w:sz w:val="22"/>
        </w:rPr>
        <w:t xml:space="preserve"> Feb, 2021 </w:t>
      </w:r>
      <w:r>
        <w:rPr>
          <w:rFonts w:ascii="Arial" w:eastAsia="宋体" w:hAnsi="Arial" w:cs="Arial"/>
          <w:b/>
          <w:noProof/>
          <w:sz w:val="22"/>
        </w:rPr>
        <w:t xml:space="preserve">  </w:t>
      </w:r>
    </w:p>
    <w:p w14:paraId="6883A590" w14:textId="77777777" w:rsidR="008B629A" w:rsidRDefault="008B629A" w:rsidP="008B629A">
      <w:pPr>
        <w:overflowPunct/>
        <w:autoSpaceDE/>
        <w:autoSpaceDN/>
        <w:adjustRightInd/>
        <w:textAlignment w:val="auto"/>
        <w:rPr>
          <w:rFonts w:ascii="Arial" w:eastAsia="宋体" w:hAnsi="Arial" w:cs="Arial"/>
          <w:b/>
          <w:noProof/>
          <w:sz w:val="22"/>
        </w:rPr>
      </w:pPr>
    </w:p>
    <w:p w14:paraId="7AFF861E" w14:textId="77777777" w:rsidR="008B629A" w:rsidRPr="008B629A" w:rsidRDefault="008B629A" w:rsidP="008B629A">
      <w:pPr>
        <w:spacing w:after="60"/>
        <w:ind w:left="1985" w:hanging="1985"/>
        <w:rPr>
          <w:rFonts w:ascii="Arial" w:eastAsia="等线" w:hAnsi="Arial" w:cs="Arial"/>
          <w:b/>
          <w:sz w:val="22"/>
          <w:szCs w:val="22"/>
        </w:rPr>
      </w:pPr>
      <w:r w:rsidRPr="008B629A">
        <w:rPr>
          <w:rFonts w:ascii="Arial" w:eastAsia="等线" w:hAnsi="Arial" w:cs="Arial"/>
          <w:b/>
          <w:sz w:val="22"/>
          <w:szCs w:val="22"/>
        </w:rPr>
        <w:t>Title:</w:t>
      </w:r>
      <w:r w:rsidRPr="008B629A">
        <w:rPr>
          <w:rFonts w:ascii="Arial" w:eastAsia="等线" w:hAnsi="Arial" w:cs="Arial"/>
          <w:b/>
          <w:sz w:val="22"/>
          <w:szCs w:val="22"/>
        </w:rPr>
        <w:tab/>
      </w:r>
      <w:r w:rsidRPr="008B629A">
        <w:rPr>
          <w:rFonts w:ascii="Arial" w:eastAsia="等线" w:hAnsi="Arial" w:cs="Arial"/>
          <w:b/>
          <w:sz w:val="22"/>
          <w:szCs w:val="22"/>
          <w:highlight w:val="yellow"/>
        </w:rPr>
        <w:t>[Draft]</w:t>
      </w:r>
      <w:r w:rsidRPr="008B629A">
        <w:rPr>
          <w:rFonts w:ascii="Arial" w:eastAsia="等线" w:hAnsi="Arial" w:cs="Arial"/>
          <w:b/>
          <w:sz w:val="22"/>
          <w:szCs w:val="22"/>
        </w:rPr>
        <w:t xml:space="preserve"> Reply LS on </w:t>
      </w:r>
      <w:r w:rsidRPr="008B629A">
        <w:rPr>
          <w:rFonts w:ascii="Arial" w:eastAsia="等线" w:hAnsi="Arial" w:cs="Arial" w:hint="eastAsia"/>
          <w:b/>
          <w:sz w:val="22"/>
          <w:szCs w:val="22"/>
        </w:rPr>
        <w:t>Cell Configuration within TA/RA to Support Allowed NSSAI</w:t>
      </w:r>
    </w:p>
    <w:p w14:paraId="37C9344B" w14:textId="77777777" w:rsidR="008B629A" w:rsidRPr="008B629A" w:rsidRDefault="008B629A" w:rsidP="008B629A">
      <w:pPr>
        <w:spacing w:after="60"/>
        <w:ind w:left="1985" w:hanging="1985"/>
        <w:rPr>
          <w:rFonts w:ascii="Arial" w:eastAsia="等线" w:hAnsi="Arial" w:cs="Arial"/>
          <w:bCs/>
          <w:sz w:val="22"/>
          <w:szCs w:val="22"/>
        </w:rPr>
      </w:pPr>
      <w:r w:rsidRPr="008B629A">
        <w:rPr>
          <w:rFonts w:ascii="Arial" w:eastAsia="等线" w:hAnsi="Arial" w:cs="Arial"/>
          <w:b/>
          <w:sz w:val="22"/>
          <w:szCs w:val="22"/>
        </w:rPr>
        <w:t>Response to:</w:t>
      </w:r>
      <w:r w:rsidRPr="008B629A">
        <w:rPr>
          <w:rFonts w:ascii="Arial" w:eastAsia="等线" w:hAnsi="Arial" w:cs="Arial"/>
          <w:bCs/>
          <w:sz w:val="22"/>
          <w:szCs w:val="22"/>
        </w:rPr>
        <w:tab/>
        <w:t>R2-2008759/</w:t>
      </w:r>
      <w:r w:rsidRPr="008B629A">
        <w:rPr>
          <w:rFonts w:ascii="Arial" w:eastAsia="等线" w:hAnsi="Arial" w:cs="Arial" w:hint="eastAsia"/>
          <w:bCs/>
          <w:sz w:val="22"/>
          <w:szCs w:val="22"/>
        </w:rPr>
        <w:t>S2-2006526</w:t>
      </w:r>
    </w:p>
    <w:p w14:paraId="3CE803C7" w14:textId="77777777" w:rsidR="008B629A" w:rsidRPr="008B629A" w:rsidRDefault="008B629A" w:rsidP="008B629A">
      <w:pPr>
        <w:spacing w:after="60"/>
        <w:ind w:left="1985" w:hanging="1985"/>
        <w:rPr>
          <w:rFonts w:ascii="Arial" w:eastAsia="等线" w:hAnsi="Arial" w:cs="Arial"/>
          <w:bCs/>
          <w:sz w:val="22"/>
          <w:szCs w:val="22"/>
        </w:rPr>
      </w:pPr>
      <w:r w:rsidRPr="008B629A">
        <w:rPr>
          <w:rFonts w:ascii="Arial" w:eastAsia="等线" w:hAnsi="Arial" w:cs="Arial"/>
          <w:b/>
          <w:sz w:val="22"/>
          <w:szCs w:val="22"/>
        </w:rPr>
        <w:t>Release:</w:t>
      </w:r>
      <w:r w:rsidRPr="008B629A">
        <w:rPr>
          <w:rFonts w:ascii="Arial" w:eastAsia="等线" w:hAnsi="Arial" w:cs="Arial"/>
          <w:bCs/>
          <w:sz w:val="22"/>
          <w:szCs w:val="22"/>
        </w:rPr>
        <w:tab/>
      </w:r>
      <w:r w:rsidRPr="008B629A">
        <w:rPr>
          <w:rFonts w:ascii="Arial" w:eastAsia="等线" w:hAnsi="Arial" w:cs="Arial"/>
          <w:b/>
          <w:bCs/>
          <w:sz w:val="22"/>
          <w:szCs w:val="22"/>
        </w:rPr>
        <w:t>Rel-17</w:t>
      </w:r>
    </w:p>
    <w:p w14:paraId="2BE5BDAA" w14:textId="77777777" w:rsidR="008B629A" w:rsidRPr="008B629A" w:rsidRDefault="008B629A" w:rsidP="008B629A">
      <w:pPr>
        <w:spacing w:after="60"/>
        <w:ind w:left="1985" w:hanging="1985"/>
        <w:rPr>
          <w:rFonts w:ascii="Arial" w:eastAsia="等线" w:hAnsi="Arial" w:cs="Arial"/>
          <w:b/>
          <w:sz w:val="22"/>
          <w:szCs w:val="22"/>
        </w:rPr>
      </w:pPr>
      <w:r w:rsidRPr="008B629A">
        <w:rPr>
          <w:rFonts w:ascii="Arial" w:eastAsia="等线" w:hAnsi="Arial" w:cs="Arial"/>
          <w:b/>
          <w:sz w:val="22"/>
          <w:szCs w:val="22"/>
        </w:rPr>
        <w:t>Work Item:</w:t>
      </w:r>
      <w:r w:rsidRPr="008B629A">
        <w:rPr>
          <w:rFonts w:ascii="Arial" w:eastAsia="等线" w:hAnsi="Arial" w:cs="Arial"/>
          <w:b/>
          <w:sz w:val="22"/>
          <w:szCs w:val="22"/>
        </w:rPr>
        <w:tab/>
      </w:r>
      <w:r w:rsidRPr="008B629A">
        <w:rPr>
          <w:rFonts w:ascii="Arial" w:eastAsia="等线" w:hAnsi="Arial" w:cs="Arial" w:hint="eastAsia"/>
          <w:b/>
          <w:sz w:val="22"/>
          <w:szCs w:val="22"/>
        </w:rPr>
        <w:t>FS_NR_slice</w:t>
      </w:r>
    </w:p>
    <w:p w14:paraId="27A9EA77" w14:textId="77777777" w:rsidR="008B629A" w:rsidRPr="008B629A" w:rsidRDefault="008B629A" w:rsidP="008B629A">
      <w:pPr>
        <w:spacing w:after="60"/>
        <w:rPr>
          <w:rFonts w:ascii="Arial" w:eastAsia="等线" w:hAnsi="Arial" w:cs="Arial"/>
          <w:b/>
          <w:sz w:val="22"/>
          <w:szCs w:val="22"/>
          <w:lang w:val="fi-FI"/>
        </w:rPr>
      </w:pPr>
    </w:p>
    <w:p w14:paraId="3C94AA8D" w14:textId="4163C627" w:rsidR="008B629A" w:rsidRPr="008B629A" w:rsidRDefault="008B629A" w:rsidP="008B629A">
      <w:pPr>
        <w:spacing w:after="60"/>
        <w:ind w:left="1985" w:hanging="1985"/>
        <w:rPr>
          <w:rFonts w:ascii="Arial" w:eastAsia="等线" w:hAnsi="Arial" w:cs="Arial"/>
          <w:bCs/>
          <w:sz w:val="22"/>
          <w:szCs w:val="22"/>
        </w:rPr>
      </w:pPr>
      <w:r w:rsidRPr="008B629A">
        <w:rPr>
          <w:rFonts w:ascii="Arial" w:eastAsia="等线" w:hAnsi="Arial" w:cs="Arial"/>
          <w:b/>
          <w:sz w:val="22"/>
          <w:szCs w:val="22"/>
        </w:rPr>
        <w:t>Source:</w:t>
      </w:r>
      <w:r w:rsidRPr="008B629A">
        <w:rPr>
          <w:rFonts w:ascii="Arial" w:eastAsia="等线" w:hAnsi="Arial" w:cs="Arial"/>
          <w:bCs/>
          <w:color w:val="FF0000"/>
          <w:sz w:val="22"/>
          <w:szCs w:val="22"/>
        </w:rPr>
        <w:tab/>
      </w:r>
      <w:r w:rsidRPr="008B629A">
        <w:rPr>
          <w:rFonts w:ascii="Arial" w:eastAsia="等线" w:hAnsi="Arial" w:cs="Arial"/>
          <w:bCs/>
          <w:sz w:val="22"/>
          <w:szCs w:val="22"/>
        </w:rPr>
        <w:t>Huawei [will be RAN2]</w:t>
      </w:r>
    </w:p>
    <w:p w14:paraId="2E5FBC77" w14:textId="77777777" w:rsidR="008B629A" w:rsidRPr="008B629A" w:rsidRDefault="008B629A" w:rsidP="008B629A">
      <w:pPr>
        <w:spacing w:after="60"/>
        <w:ind w:left="1985" w:hanging="1985"/>
        <w:rPr>
          <w:rFonts w:ascii="Arial" w:eastAsia="等线" w:hAnsi="Arial" w:cs="Arial"/>
          <w:bCs/>
          <w:sz w:val="22"/>
          <w:szCs w:val="22"/>
        </w:rPr>
      </w:pPr>
      <w:r w:rsidRPr="008B629A">
        <w:rPr>
          <w:rFonts w:ascii="Arial" w:eastAsia="等线" w:hAnsi="Arial" w:cs="Arial"/>
          <w:b/>
          <w:sz w:val="22"/>
          <w:szCs w:val="22"/>
        </w:rPr>
        <w:t>To:</w:t>
      </w:r>
      <w:r w:rsidRPr="008B629A">
        <w:rPr>
          <w:rFonts w:ascii="Arial" w:eastAsia="等线" w:hAnsi="Arial" w:cs="Arial"/>
          <w:bCs/>
          <w:sz w:val="22"/>
          <w:szCs w:val="22"/>
        </w:rPr>
        <w:tab/>
        <w:t>SA2</w:t>
      </w:r>
    </w:p>
    <w:p w14:paraId="29CDE185" w14:textId="77777777" w:rsidR="008B629A" w:rsidRPr="008B629A" w:rsidRDefault="008B629A" w:rsidP="008B629A">
      <w:pPr>
        <w:spacing w:after="60"/>
        <w:ind w:left="1985" w:hanging="1985"/>
        <w:rPr>
          <w:rFonts w:ascii="Arial" w:eastAsia="等线" w:hAnsi="Arial" w:cs="Arial"/>
          <w:bCs/>
          <w:sz w:val="22"/>
          <w:szCs w:val="22"/>
        </w:rPr>
      </w:pPr>
      <w:r w:rsidRPr="008B629A">
        <w:rPr>
          <w:rFonts w:ascii="Arial" w:eastAsia="等线" w:hAnsi="Arial" w:cs="Arial"/>
          <w:b/>
          <w:sz w:val="22"/>
          <w:szCs w:val="22"/>
        </w:rPr>
        <w:t>Cc:</w:t>
      </w:r>
      <w:r w:rsidRPr="008B629A">
        <w:rPr>
          <w:rFonts w:ascii="Arial" w:eastAsia="等线" w:hAnsi="Arial" w:cs="Arial"/>
          <w:bCs/>
          <w:sz w:val="22"/>
          <w:szCs w:val="22"/>
        </w:rPr>
        <w:tab/>
      </w:r>
      <w:r w:rsidRPr="008B629A">
        <w:rPr>
          <w:rFonts w:ascii="Arial" w:eastAsia="等线" w:hAnsi="Arial" w:cs="Arial" w:hint="eastAsia"/>
          <w:bCs/>
          <w:sz w:val="22"/>
          <w:szCs w:val="22"/>
        </w:rPr>
        <w:t>CT1</w:t>
      </w:r>
      <w:r w:rsidRPr="008B629A">
        <w:rPr>
          <w:rFonts w:ascii="Arial" w:eastAsia="等线" w:hAnsi="Arial" w:cs="Arial"/>
          <w:bCs/>
          <w:sz w:val="22"/>
          <w:szCs w:val="22"/>
        </w:rPr>
        <w:t>, RAN3</w:t>
      </w:r>
    </w:p>
    <w:p w14:paraId="651C18D5" w14:textId="77777777" w:rsidR="008B629A" w:rsidRPr="00EE1B10" w:rsidRDefault="008B629A" w:rsidP="008B629A">
      <w:pPr>
        <w:tabs>
          <w:tab w:val="left" w:pos="2268"/>
        </w:tabs>
        <w:overflowPunct/>
        <w:autoSpaceDE/>
        <w:autoSpaceDN/>
        <w:adjustRightInd/>
        <w:spacing w:after="0"/>
        <w:textAlignment w:val="auto"/>
        <w:rPr>
          <w:rFonts w:ascii="Arial" w:eastAsia="宋体" w:hAnsi="Arial" w:cs="Arial"/>
          <w:bCs/>
          <w:lang w:eastAsia="zh-CN"/>
        </w:rPr>
      </w:pPr>
      <w:r w:rsidRPr="00EE1B10">
        <w:rPr>
          <w:rFonts w:ascii="Arial" w:eastAsia="宋体" w:hAnsi="Arial" w:cs="Arial"/>
          <w:b/>
        </w:rPr>
        <w:t>Contact Person:</w:t>
      </w:r>
      <w:r w:rsidRPr="00EE1B10">
        <w:rPr>
          <w:rFonts w:ascii="Arial" w:eastAsia="宋体" w:hAnsi="Arial" w:cs="Arial"/>
          <w:bCs/>
        </w:rPr>
        <w:tab/>
      </w:r>
    </w:p>
    <w:p w14:paraId="01F19580" w14:textId="75435A5C" w:rsidR="008B629A" w:rsidRPr="00EE1B10" w:rsidRDefault="00C03888" w:rsidP="00C03888">
      <w:pPr>
        <w:tabs>
          <w:tab w:val="left" w:pos="2268"/>
        </w:tabs>
        <w:overflowPunct/>
        <w:autoSpaceDE/>
        <w:autoSpaceDN/>
        <w:adjustRightInd/>
        <w:spacing w:after="0"/>
        <w:textAlignment w:val="auto"/>
        <w:rPr>
          <w:rFonts w:ascii="Arial" w:eastAsia="宋体" w:hAnsi="Arial" w:cs="Arial"/>
          <w:bCs/>
          <w:lang w:eastAsia="zh-CN"/>
        </w:rPr>
      </w:pPr>
      <w:r>
        <w:rPr>
          <w:rFonts w:ascii="Arial" w:eastAsia="宋体" w:hAnsi="Arial" w:cs="Arial"/>
          <w:bCs/>
          <w:lang w:eastAsia="zh-CN"/>
        </w:rPr>
        <w:tab/>
      </w:r>
      <w:r w:rsidR="008B629A" w:rsidRPr="00C03888">
        <w:rPr>
          <w:rFonts w:ascii="Arial" w:eastAsia="宋体" w:hAnsi="Arial" w:cs="Arial"/>
          <w:bCs/>
          <w:lang w:eastAsia="zh-CN"/>
        </w:rPr>
        <w:t>Name:</w:t>
      </w:r>
      <w:r w:rsidR="008B629A" w:rsidRPr="00EE1B10">
        <w:rPr>
          <w:rFonts w:ascii="Arial" w:eastAsia="宋体" w:hAnsi="Arial" w:cs="Arial"/>
          <w:bCs/>
          <w:lang w:eastAsia="zh-CN"/>
        </w:rPr>
        <w:tab/>
        <w:t>Jun Chen</w:t>
      </w:r>
    </w:p>
    <w:p w14:paraId="2C00F51E" w14:textId="33EE800C" w:rsidR="008B629A" w:rsidRPr="00EE1B10" w:rsidRDefault="00C03888" w:rsidP="00C03888">
      <w:pPr>
        <w:tabs>
          <w:tab w:val="left" w:pos="2268"/>
        </w:tabs>
        <w:overflowPunct/>
        <w:autoSpaceDE/>
        <w:autoSpaceDN/>
        <w:adjustRightInd/>
        <w:spacing w:after="0"/>
        <w:textAlignment w:val="auto"/>
        <w:rPr>
          <w:rFonts w:ascii="Arial" w:eastAsia="宋体" w:hAnsi="Arial" w:cs="Arial"/>
          <w:bCs/>
          <w:lang w:eastAsia="zh-CN"/>
        </w:rPr>
      </w:pPr>
      <w:r>
        <w:rPr>
          <w:rFonts w:ascii="Arial" w:eastAsia="宋体" w:hAnsi="Arial" w:cs="Arial"/>
          <w:bCs/>
          <w:lang w:eastAsia="zh-CN"/>
        </w:rPr>
        <w:tab/>
      </w:r>
      <w:r w:rsidR="008B629A" w:rsidRPr="00C03888">
        <w:rPr>
          <w:rFonts w:ascii="Arial" w:eastAsia="宋体" w:hAnsi="Arial" w:cs="Arial"/>
          <w:bCs/>
          <w:lang w:eastAsia="zh-CN"/>
        </w:rPr>
        <w:t>E-mail Address:</w:t>
      </w:r>
      <w:r w:rsidR="008B629A" w:rsidRPr="00EE1B10">
        <w:rPr>
          <w:rFonts w:ascii="Arial" w:eastAsia="宋体" w:hAnsi="Arial" w:cs="Arial"/>
          <w:bCs/>
          <w:lang w:eastAsia="zh-CN"/>
        </w:rPr>
        <w:tab/>
        <w:t>jun.chen@huawei.com</w:t>
      </w:r>
    </w:p>
    <w:p w14:paraId="7B052301" w14:textId="77777777" w:rsidR="008B629A" w:rsidRDefault="008B629A" w:rsidP="008B629A">
      <w:pPr>
        <w:spacing w:after="60"/>
        <w:ind w:left="1985" w:hanging="1985"/>
        <w:rPr>
          <w:rFonts w:ascii="Arial" w:hAnsi="Arial" w:cs="Arial"/>
          <w:b/>
          <w:bCs/>
          <w:sz w:val="22"/>
          <w:szCs w:val="22"/>
        </w:rPr>
      </w:pPr>
    </w:p>
    <w:p w14:paraId="0F1CDC5F" w14:textId="77777777" w:rsidR="008B629A" w:rsidRPr="00383545" w:rsidRDefault="008B629A" w:rsidP="008B629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c"/>
            <w:rFonts w:ascii="Arial" w:hAnsi="Arial" w:cs="Arial"/>
            <w:b/>
            <w:sz w:val="22"/>
            <w:szCs w:val="22"/>
          </w:rPr>
          <w:t>mailto:3GPPLiaison@etsi.org</w:t>
        </w:r>
      </w:hyperlink>
    </w:p>
    <w:p w14:paraId="613ED77D" w14:textId="77777777" w:rsidR="008B629A" w:rsidRDefault="008B629A" w:rsidP="008B629A">
      <w:pPr>
        <w:spacing w:after="60"/>
        <w:ind w:left="1985" w:hanging="1985"/>
        <w:rPr>
          <w:rFonts w:ascii="Arial" w:hAnsi="Arial" w:cs="Arial"/>
          <w:b/>
        </w:rPr>
      </w:pPr>
    </w:p>
    <w:p w14:paraId="42DDD257" w14:textId="5919BBD7" w:rsidR="008B629A" w:rsidRDefault="008B629A" w:rsidP="008B629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221AB17" w14:textId="77777777" w:rsidR="008B629A" w:rsidRDefault="008B629A" w:rsidP="008B629A">
      <w:pPr>
        <w:pStyle w:val="1"/>
      </w:pPr>
      <w:r>
        <w:t>1  Overall description</w:t>
      </w:r>
    </w:p>
    <w:p w14:paraId="01E29164" w14:textId="77777777" w:rsidR="008B629A" w:rsidRDefault="008B629A" w:rsidP="008B629A">
      <w:r w:rsidRPr="008B629A">
        <w:t>RAN2 thanks SA2 for the LS on Cell Configuration within TA/RA to Support Allowed NSSAI.</w:t>
      </w:r>
    </w:p>
    <w:p w14:paraId="44CDBBBD" w14:textId="49F87DC7" w:rsidR="00164E27" w:rsidRPr="00164E27" w:rsidRDefault="00164E27" w:rsidP="00164E27">
      <w:pPr>
        <w:rPr>
          <w:i/>
        </w:rPr>
      </w:pPr>
      <w:r w:rsidRPr="00164E27">
        <w:rPr>
          <w:i/>
        </w:rPr>
        <w:t xml:space="preserve">In Rel-15 and 16, is it expected that each cell in the tracking area supports the same S-NSSAI(s)? (or, said otherwise, do all cells advertising the same TAC support the same set of S-NSSAIs?). </w:t>
      </w:r>
    </w:p>
    <w:p w14:paraId="5AED0CB1" w14:textId="62F9A1CB" w:rsidR="008B629A" w:rsidRDefault="00164E27" w:rsidP="00164E27">
      <w:r w:rsidRPr="00164E27">
        <w:rPr>
          <w:b/>
          <w:u w:val="single"/>
        </w:rPr>
        <w:t>Answer:</w:t>
      </w:r>
      <w:r>
        <w:t xml:space="preserve"> From RAN2’s perspective, it is not expected that each cell in the tracking area supports the same S-NSSAI(s).</w:t>
      </w:r>
      <w:r>
        <w:rPr>
          <w:rFonts w:eastAsia="宋体"/>
          <w:lang w:eastAsia="zh-CN"/>
        </w:rPr>
        <w:t xml:space="preserve"> </w:t>
      </w:r>
      <w:r w:rsidRPr="00164E27">
        <w:rPr>
          <w:rFonts w:eastAsia="宋体"/>
          <w:lang w:eastAsia="zh-CN"/>
        </w:rPr>
        <w:t xml:space="preserve">Cells belonging to </w:t>
      </w:r>
      <w:r w:rsidR="00FD2102">
        <w:rPr>
          <w:rFonts w:eastAsia="宋体"/>
          <w:lang w:eastAsia="zh-CN"/>
        </w:rPr>
        <w:t xml:space="preserve">the </w:t>
      </w:r>
      <w:r w:rsidRPr="00164E27">
        <w:rPr>
          <w:rFonts w:eastAsia="宋体"/>
          <w:lang w:eastAsia="zh-CN"/>
        </w:rPr>
        <w:t xml:space="preserve">same TAs support </w:t>
      </w:r>
      <w:r w:rsidR="00FD2102">
        <w:rPr>
          <w:rFonts w:eastAsia="宋体"/>
          <w:lang w:eastAsia="zh-CN"/>
        </w:rPr>
        <w:t xml:space="preserve">the </w:t>
      </w:r>
      <w:r w:rsidRPr="00164E27">
        <w:rPr>
          <w:rFonts w:eastAsia="宋体"/>
          <w:lang w:eastAsia="zh-CN"/>
        </w:rPr>
        <w:t>same slice(s), which is a possible deployment scenario in Rel</w:t>
      </w:r>
      <w:r w:rsidR="00FD2102">
        <w:rPr>
          <w:rFonts w:eastAsia="宋体"/>
          <w:lang w:eastAsia="zh-CN"/>
        </w:rPr>
        <w:t>-</w:t>
      </w:r>
      <w:r w:rsidRPr="00164E27">
        <w:rPr>
          <w:rFonts w:eastAsia="宋体"/>
          <w:lang w:eastAsia="zh-CN"/>
        </w:rPr>
        <w:t>15/16, but this does not mean that each cell in the TA has to support the same S-NSSAI</w:t>
      </w:r>
      <w:r w:rsidR="00FD2102">
        <w:rPr>
          <w:rFonts w:eastAsia="宋体"/>
          <w:lang w:eastAsia="zh-CN"/>
        </w:rPr>
        <w:t>(s)</w:t>
      </w:r>
      <w:r>
        <w:rPr>
          <w:rFonts w:eastAsia="宋体"/>
          <w:lang w:eastAsia="zh-CN"/>
        </w:rPr>
        <w:t xml:space="preserve"> in Rel-17</w:t>
      </w:r>
      <w:r w:rsidRPr="00164E27">
        <w:rPr>
          <w:rFonts w:eastAsia="宋体"/>
          <w:lang w:eastAsia="zh-CN"/>
        </w:rPr>
        <w:t>.</w:t>
      </w:r>
    </w:p>
    <w:p w14:paraId="1D6F54B7" w14:textId="77777777" w:rsidR="00164E27" w:rsidRPr="00164E27" w:rsidRDefault="00164E27" w:rsidP="00164E27">
      <w:pPr>
        <w:overflowPunct/>
        <w:autoSpaceDE/>
        <w:autoSpaceDN/>
        <w:adjustRightInd/>
        <w:textAlignment w:val="auto"/>
        <w:rPr>
          <w:rFonts w:eastAsiaTheme="minorEastAsia"/>
          <w:i/>
          <w:lang w:eastAsia="zh-CN"/>
        </w:rPr>
      </w:pPr>
      <w:r w:rsidRPr="00164E27">
        <w:rPr>
          <w:rFonts w:eastAsiaTheme="minorEastAsia"/>
          <w:i/>
          <w:lang w:eastAsia="zh-CN"/>
        </w:rPr>
        <w:t>If the answer is "no":</w:t>
      </w:r>
    </w:p>
    <w:p w14:paraId="5311C167" w14:textId="77777777" w:rsidR="00164E27" w:rsidRPr="00164E27" w:rsidRDefault="00164E27" w:rsidP="00164E27">
      <w:pPr>
        <w:overflowPunct/>
        <w:autoSpaceDE/>
        <w:autoSpaceDN/>
        <w:adjustRightInd/>
        <w:textAlignment w:val="auto"/>
        <w:rPr>
          <w:rFonts w:eastAsiaTheme="minorEastAsia"/>
          <w:i/>
          <w:lang w:eastAsia="zh-CN"/>
        </w:rPr>
      </w:pPr>
      <w:r w:rsidRPr="00164E27">
        <w:rPr>
          <w:rFonts w:eastAsiaTheme="minorEastAsia"/>
          <w:i/>
          <w:lang w:eastAsia="zh-CN"/>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6B356CD9" w14:textId="39324E3B" w:rsidR="00164E27" w:rsidRPr="00A9456C" w:rsidRDefault="00A9456C" w:rsidP="00164E27">
      <w:pPr>
        <w:overflowPunct/>
        <w:autoSpaceDE/>
        <w:autoSpaceDN/>
        <w:adjustRightInd/>
        <w:textAlignment w:val="auto"/>
      </w:pPr>
      <w:r w:rsidRPr="00164E27">
        <w:rPr>
          <w:b/>
          <w:u w:val="single"/>
        </w:rPr>
        <w:t>Answer:</w:t>
      </w:r>
      <w:r w:rsidRPr="007B5CAF">
        <w:t xml:space="preserve"> </w:t>
      </w:r>
      <w:r>
        <w:t>From RAN2’s perspective, it is possible that a UE selects a cell that only support</w:t>
      </w:r>
      <w:r w:rsidR="00D24114">
        <w:t>s</w:t>
      </w:r>
      <w:r>
        <w:t xml:space="preserve"> part of the Allowed NSSAI. In this case, the legacy Rel-15/16 mechanisms, e.g., dedicated priority, HO, DC/CA, redirection can be applied to help UE to access the cell supporting the Intended Slice.</w:t>
      </w:r>
    </w:p>
    <w:p w14:paraId="543F8ECF" w14:textId="7B9DB844" w:rsidR="008B629A" w:rsidRDefault="00164E27" w:rsidP="00164E27">
      <w:pPr>
        <w:overflowPunct/>
        <w:autoSpaceDE/>
        <w:autoSpaceDN/>
        <w:adjustRightInd/>
        <w:textAlignment w:val="auto"/>
        <w:rPr>
          <w:rFonts w:eastAsiaTheme="minorEastAsia"/>
          <w:i/>
          <w:lang w:eastAsia="zh-CN"/>
        </w:rPr>
      </w:pPr>
      <w:r w:rsidRPr="00164E27">
        <w:rPr>
          <w:rFonts w:eastAsiaTheme="minorEastAsia"/>
          <w:i/>
          <w:lang w:eastAsia="zh-CN"/>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14:paraId="0AA93296" w14:textId="1C5A7760" w:rsidR="007B5CAF" w:rsidRPr="00A9456C" w:rsidRDefault="00A9456C" w:rsidP="00164E27">
      <w:pPr>
        <w:overflowPunct/>
        <w:autoSpaceDE/>
        <w:autoSpaceDN/>
        <w:adjustRightInd/>
        <w:textAlignment w:val="auto"/>
      </w:pPr>
      <w:r w:rsidRPr="00164E27">
        <w:rPr>
          <w:b/>
          <w:u w:val="single"/>
        </w:rPr>
        <w:t>Answer:</w:t>
      </w:r>
      <w:r w:rsidRPr="007B5CAF">
        <w:t xml:space="preserve"> </w:t>
      </w:r>
      <w:r>
        <w:t xml:space="preserve">From RAN2’s perspective, </w:t>
      </w:r>
      <w:r w:rsidR="00CE6014">
        <w:t xml:space="preserve">if the Intended Slice is not supported by the serving cell, the related PDU session establishment procedure will not be accepted by the network. And </w:t>
      </w:r>
      <w:r w:rsidR="00F5078A">
        <w:t>the</w:t>
      </w:r>
      <w:r w:rsidR="00CE6014">
        <w:t xml:space="preserve"> cause </w:t>
      </w:r>
      <w:r w:rsidR="00D24114">
        <w:t>value</w:t>
      </w:r>
      <w:r w:rsidR="00F5078A">
        <w:t>“</w:t>
      </w:r>
      <w:r w:rsidR="00D24114" w:rsidRPr="00D24114">
        <w:rPr>
          <w:i/>
        </w:rPr>
        <w:t>#67</w:t>
      </w:r>
      <w:r w:rsidR="00D24114">
        <w:t xml:space="preserve"> </w:t>
      </w:r>
      <w:r w:rsidR="00F5078A" w:rsidRPr="00D24114">
        <w:rPr>
          <w:i/>
        </w:rPr>
        <w:t>insufficient resources</w:t>
      </w:r>
      <w:r w:rsidR="00F5078A" w:rsidRPr="00D24114">
        <w:rPr>
          <w:rFonts w:hint="eastAsia"/>
          <w:i/>
        </w:rPr>
        <w:t xml:space="preserve"> for specific slice and DNN</w:t>
      </w:r>
      <w:r w:rsidR="00F5078A">
        <w:t>”</w:t>
      </w:r>
      <w:r w:rsidR="00CE6014">
        <w:t xml:space="preserve"> </w:t>
      </w:r>
      <w:r w:rsidR="00F5078A">
        <w:t>can</w:t>
      </w:r>
      <w:r w:rsidR="00CE6014">
        <w:t xml:space="preserve"> be </w:t>
      </w:r>
      <w:r w:rsidR="00F5078A">
        <w:t xml:space="preserve">reused in the </w:t>
      </w:r>
      <w:r w:rsidR="00F5078A" w:rsidRPr="00F5078A">
        <w:rPr>
          <w:i/>
        </w:rPr>
        <w:t>PDU SESSION ESTABLISHMENT REJECT</w:t>
      </w:r>
      <w:r w:rsidR="00F5078A" w:rsidRPr="00F5078A">
        <w:t xml:space="preserve"> message</w:t>
      </w:r>
      <w:r w:rsidR="00F5078A">
        <w:t>.</w:t>
      </w:r>
    </w:p>
    <w:p w14:paraId="464FB7EE" w14:textId="77777777" w:rsidR="007B5CAF" w:rsidRDefault="007B5CAF" w:rsidP="007B5CAF">
      <w:pPr>
        <w:pStyle w:val="1"/>
      </w:pPr>
      <w:r>
        <w:t>2  Actions</w:t>
      </w:r>
    </w:p>
    <w:p w14:paraId="7B4FFD93" w14:textId="77777777" w:rsidR="007B5CAF" w:rsidRDefault="007B5CAF" w:rsidP="007B5CAF">
      <w:pPr>
        <w:spacing w:after="120"/>
        <w:ind w:left="1985" w:hanging="1985"/>
        <w:rPr>
          <w:rFonts w:ascii="Arial" w:hAnsi="Arial" w:cs="Arial"/>
          <w:b/>
        </w:rPr>
      </w:pPr>
      <w:r>
        <w:rPr>
          <w:rFonts w:ascii="Arial" w:hAnsi="Arial" w:cs="Arial"/>
          <w:b/>
        </w:rPr>
        <w:t>To SA2:</w:t>
      </w:r>
    </w:p>
    <w:p w14:paraId="46BFE19E" w14:textId="070C9098" w:rsidR="007B5CAF" w:rsidRDefault="007B5CAF" w:rsidP="007B5CA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A94963">
        <w:t>RAN</w:t>
      </w:r>
      <w:r>
        <w:t>2</w:t>
      </w:r>
      <w:r w:rsidRPr="00A94963">
        <w:t xml:space="preserve"> kindly </w:t>
      </w:r>
      <w:r>
        <w:t>ask</w:t>
      </w:r>
      <w:r w:rsidRPr="00A94963">
        <w:t>s SA2</w:t>
      </w:r>
      <w:r>
        <w:t>, CT1</w:t>
      </w:r>
      <w:r w:rsidR="00D24114">
        <w:t>,</w:t>
      </w:r>
      <w:r>
        <w:t xml:space="preserve"> and RAN3</w:t>
      </w:r>
      <w:r w:rsidRPr="00A94963">
        <w:t xml:space="preserve"> to take the</w:t>
      </w:r>
      <w:r>
        <w:t xml:space="preserve"> above information into account</w:t>
      </w:r>
      <w:r w:rsidRPr="004A18E5">
        <w:t>.</w:t>
      </w:r>
    </w:p>
    <w:p w14:paraId="4A3F55EC" w14:textId="77777777" w:rsidR="007B5CAF" w:rsidRPr="00412CCB" w:rsidRDefault="007B5CAF" w:rsidP="007B5CAF">
      <w:pPr>
        <w:pStyle w:val="1"/>
        <w:rPr>
          <w:rFonts w:cs="Arial"/>
          <w:bCs/>
          <w:szCs w:val="36"/>
        </w:rPr>
      </w:pPr>
      <w:r w:rsidRPr="000F6242">
        <w:rPr>
          <w:szCs w:val="36"/>
        </w:rPr>
        <w:t>3</w:t>
      </w:r>
      <w:r>
        <w:rPr>
          <w:szCs w:val="36"/>
        </w:rPr>
        <w:t xml:space="preserve">  </w:t>
      </w:r>
      <w:r w:rsidRPr="00284C32">
        <w:rPr>
          <w:szCs w:val="36"/>
        </w:rPr>
        <w:t>Date of Next TSG-RAN WG2 Meetings:</w:t>
      </w:r>
    </w:p>
    <w:p w14:paraId="1A4EC7F8" w14:textId="77777777" w:rsidR="007B5CAF" w:rsidRDefault="007B5CAF" w:rsidP="007B5CAF">
      <w:pPr>
        <w:tabs>
          <w:tab w:val="left" w:pos="5095"/>
        </w:tabs>
        <w:spacing w:after="120"/>
        <w:ind w:left="100" w:hangingChars="50" w:hanging="100"/>
        <w:rPr>
          <w:rFonts w:ascii="Arial" w:hAnsi="Arial" w:cs="Arial"/>
          <w:bCs/>
        </w:rPr>
      </w:pPr>
      <w:r w:rsidRPr="00EF3ECA">
        <w:rPr>
          <w:rFonts w:ascii="Arial" w:hAnsi="Arial" w:cs="Arial" w:hint="eastAsia"/>
          <w:bCs/>
          <w:lang w:eastAsia="zh-CN"/>
        </w:rPr>
        <w:t>RAN</w:t>
      </w:r>
      <w:r>
        <w:rPr>
          <w:rFonts w:ascii="Arial" w:hAnsi="Arial" w:cs="Arial"/>
          <w:bCs/>
          <w:lang w:eastAsia="zh-CN"/>
        </w:rPr>
        <w:t>2#113-b-e          Electronic meeting</w:t>
      </w:r>
      <w:r>
        <w:rPr>
          <w:rFonts w:ascii="Arial" w:hAnsi="Arial" w:cs="Arial"/>
          <w:bCs/>
        </w:rPr>
        <w:tab/>
        <w:t>12</w:t>
      </w:r>
      <w:r w:rsidRPr="00283F48">
        <w:rPr>
          <w:rFonts w:ascii="Arial" w:hAnsi="Arial" w:cs="Arial"/>
          <w:bCs/>
          <w:vertAlign w:val="superscript"/>
        </w:rPr>
        <w:t>th</w:t>
      </w:r>
      <w:r>
        <w:rPr>
          <w:rFonts w:ascii="Arial" w:hAnsi="Arial" w:cs="Arial"/>
          <w:bCs/>
        </w:rPr>
        <w:t xml:space="preserve"> Apr – 20</w:t>
      </w:r>
      <w:r w:rsidRPr="00283F48">
        <w:rPr>
          <w:rFonts w:ascii="Arial" w:hAnsi="Arial" w:cs="Arial"/>
          <w:bCs/>
          <w:vertAlign w:val="superscript"/>
        </w:rPr>
        <w:t>th</w:t>
      </w:r>
      <w:r>
        <w:rPr>
          <w:rFonts w:ascii="Arial" w:hAnsi="Arial" w:cs="Arial"/>
          <w:bCs/>
        </w:rPr>
        <w:t xml:space="preserve"> Apr, 2021</w:t>
      </w:r>
    </w:p>
    <w:p w14:paraId="43545AA6" w14:textId="26C14346" w:rsidR="00137518" w:rsidRDefault="00137518" w:rsidP="00137518">
      <w:pPr>
        <w:tabs>
          <w:tab w:val="left" w:pos="5095"/>
        </w:tabs>
        <w:spacing w:after="120"/>
        <w:ind w:left="100" w:hangingChars="50" w:hanging="100"/>
        <w:rPr>
          <w:rFonts w:ascii="Arial" w:hAnsi="Arial" w:cs="Arial"/>
          <w:bCs/>
        </w:rPr>
      </w:pPr>
      <w:r w:rsidRPr="00EF3ECA">
        <w:rPr>
          <w:rFonts w:ascii="Arial" w:hAnsi="Arial" w:cs="Arial" w:hint="eastAsia"/>
          <w:bCs/>
          <w:lang w:eastAsia="zh-CN"/>
        </w:rPr>
        <w:t>RAN</w:t>
      </w:r>
      <w:r>
        <w:rPr>
          <w:rFonts w:ascii="Arial" w:hAnsi="Arial" w:cs="Arial"/>
          <w:bCs/>
          <w:lang w:eastAsia="zh-CN"/>
        </w:rPr>
        <w:t>2#114-e            Electronic meeting</w:t>
      </w:r>
      <w:r>
        <w:rPr>
          <w:rFonts w:ascii="Arial" w:hAnsi="Arial" w:cs="Arial"/>
          <w:bCs/>
        </w:rPr>
        <w:tab/>
        <w:t>19</w:t>
      </w:r>
      <w:r w:rsidRPr="00283F48">
        <w:rPr>
          <w:rFonts w:ascii="Arial" w:hAnsi="Arial" w:cs="Arial"/>
          <w:bCs/>
          <w:vertAlign w:val="superscript"/>
        </w:rPr>
        <w:t>th</w:t>
      </w:r>
      <w:r>
        <w:rPr>
          <w:rFonts w:ascii="Arial" w:hAnsi="Arial" w:cs="Arial"/>
          <w:bCs/>
        </w:rPr>
        <w:t xml:space="preserve"> May – 27</w:t>
      </w:r>
      <w:r w:rsidRPr="00283F48">
        <w:rPr>
          <w:rFonts w:ascii="Arial" w:hAnsi="Arial" w:cs="Arial"/>
          <w:bCs/>
          <w:vertAlign w:val="superscript"/>
        </w:rPr>
        <w:t>th</w:t>
      </w:r>
      <w:r>
        <w:rPr>
          <w:rFonts w:ascii="Arial" w:hAnsi="Arial" w:cs="Arial"/>
          <w:bCs/>
        </w:rPr>
        <w:t xml:space="preserve"> May, 2021</w:t>
      </w:r>
    </w:p>
    <w:p w14:paraId="1806574C" w14:textId="77777777" w:rsidR="007B5CAF" w:rsidRPr="00F427B4" w:rsidRDefault="007B5CAF" w:rsidP="00164E27">
      <w:pPr>
        <w:overflowPunct/>
        <w:autoSpaceDE/>
        <w:autoSpaceDN/>
        <w:adjustRightInd/>
        <w:textAlignment w:val="auto"/>
        <w:rPr>
          <w:rFonts w:eastAsiaTheme="minorEastAsia"/>
          <w:i/>
          <w:lang w:val="en-US" w:eastAsia="zh-CN"/>
        </w:rPr>
      </w:pPr>
    </w:p>
    <w:sectPr w:rsidR="007B5CAF" w:rsidRPr="00F427B4" w:rsidSect="008C6515">
      <w:headerReference w:type="even" r:id="rId13"/>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12ED7" w14:textId="77777777" w:rsidR="00027EDD" w:rsidRDefault="00027EDD" w:rsidP="00C60525">
      <w:pPr>
        <w:spacing w:after="0"/>
      </w:pPr>
      <w:r>
        <w:separator/>
      </w:r>
    </w:p>
  </w:endnote>
  <w:endnote w:type="continuationSeparator" w:id="0">
    <w:p w14:paraId="370665C3" w14:textId="77777777" w:rsidR="00027EDD" w:rsidRDefault="00027EDD"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7BB62" w14:textId="77777777" w:rsidR="00027EDD" w:rsidRDefault="00027EDD" w:rsidP="00C60525">
      <w:pPr>
        <w:spacing w:after="0"/>
      </w:pPr>
      <w:r>
        <w:separator/>
      </w:r>
    </w:p>
  </w:footnote>
  <w:footnote w:type="continuationSeparator" w:id="0">
    <w:p w14:paraId="4FB6CDDC" w14:textId="77777777" w:rsidR="00027EDD" w:rsidRDefault="00027EDD" w:rsidP="00C60525">
      <w:pPr>
        <w:spacing w:after="0"/>
      </w:pPr>
      <w:r>
        <w:continuationSeparator/>
      </w:r>
    </w:p>
  </w:footnote>
  <w:footnote w:id="1">
    <w:p w14:paraId="1FE21168" w14:textId="00157122" w:rsidR="00FE10EC" w:rsidRPr="00FE10EC" w:rsidRDefault="00FE10EC">
      <w:pPr>
        <w:pStyle w:val="ad"/>
        <w:rPr>
          <w:rFonts w:eastAsiaTheme="minorEastAsia"/>
          <w:lang w:eastAsia="zh-CN"/>
        </w:rPr>
      </w:pPr>
      <w:r>
        <w:rPr>
          <w:rStyle w:val="ae"/>
        </w:rPr>
        <w:footnoteRef/>
      </w:r>
      <w:r>
        <w:t xml:space="preserve"> </w:t>
      </w:r>
      <w:r>
        <w:rPr>
          <w:rFonts w:eastAsiaTheme="minorEastAsia" w:hint="eastAsia"/>
          <w:lang w:eastAsia="zh-CN"/>
        </w:rPr>
        <w:t>I</w:t>
      </w:r>
      <w:r>
        <w:rPr>
          <w:rFonts w:eastAsiaTheme="minorEastAsia"/>
          <w:lang w:eastAsia="zh-CN"/>
        </w:rPr>
        <w:t xml:space="preserve">n the submitted summary treated online in R2-2011102, three companies’ comments provided in the draft folder were missing. So the citation here is based on the latest version replied by companies in the </w:t>
      </w:r>
      <w:hyperlink r:id="rId1" w:history="1">
        <w:r w:rsidRPr="00FE10EC">
          <w:rPr>
            <w:rStyle w:val="ac"/>
            <w:rFonts w:eastAsiaTheme="minorEastAsia"/>
            <w:lang w:eastAsia="zh-CN"/>
          </w:rPr>
          <w:t xml:space="preserve">draft folder for </w:t>
        </w:r>
        <w:r w:rsidRPr="00FE10EC">
          <w:rPr>
            <w:rStyle w:val="ac"/>
            <w:lang w:eastAsia="zh-CN"/>
          </w:rPr>
          <w:t>[AT112-e][250][Slicing]</w:t>
        </w:r>
      </w:hyperlink>
      <w:r>
        <w:rPr>
          <w:rFonts w:eastAsiaTheme="minorEastAsia"/>
          <w:lang w:eastAsia="zh-CN"/>
        </w:rPr>
        <w:t xml:space="preserve"> (i.e. “-v18”)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5F1D67" w:rsidRDefault="005F1D67"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5F1D67" w:rsidRDefault="005F1D67"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39B0CE0"/>
    <w:multiLevelType w:val="hybridMultilevel"/>
    <w:tmpl w:val="B414DFA2"/>
    <w:lvl w:ilvl="0" w:tplc="BCE41EEC">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1C212F"/>
    <w:multiLevelType w:val="hybridMultilevel"/>
    <w:tmpl w:val="A1ACE584"/>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B97DF1"/>
    <w:multiLevelType w:val="hybridMultilevel"/>
    <w:tmpl w:val="D92AB176"/>
    <w:lvl w:ilvl="0" w:tplc="C1A0BEE0">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2436B43"/>
    <w:multiLevelType w:val="hybridMultilevel"/>
    <w:tmpl w:val="8AAA47D2"/>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B2EFB"/>
    <w:multiLevelType w:val="multilevel"/>
    <w:tmpl w:val="6F6B2E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F80234"/>
    <w:multiLevelType w:val="hybridMultilevel"/>
    <w:tmpl w:val="4538DB98"/>
    <w:lvl w:ilvl="0" w:tplc="780829E0">
      <w:start w:val="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10"/>
  </w:num>
  <w:num w:numId="4">
    <w:abstractNumId w:val="4"/>
  </w:num>
  <w:num w:numId="5">
    <w:abstractNumId w:val="11"/>
  </w:num>
  <w:num w:numId="6">
    <w:abstractNumId w:val="1"/>
  </w:num>
  <w:num w:numId="7">
    <w:abstractNumId w:val="7"/>
  </w:num>
  <w:num w:numId="8">
    <w:abstractNumId w:val="7"/>
  </w:num>
  <w:num w:numId="9">
    <w:abstractNumId w:val="7"/>
  </w:num>
  <w:num w:numId="10">
    <w:abstractNumId w:val="3"/>
  </w:num>
  <w:num w:numId="11">
    <w:abstractNumId w:val="7"/>
  </w:num>
  <w:num w:numId="12">
    <w:abstractNumId w:val="2"/>
  </w:num>
  <w:num w:numId="13">
    <w:abstractNumId w:val="9"/>
  </w:num>
  <w:num w:numId="14">
    <w:abstractNumId w:val="6"/>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15A3C"/>
    <w:rsid w:val="0002211E"/>
    <w:rsid w:val="00022D04"/>
    <w:rsid w:val="00023DCB"/>
    <w:rsid w:val="000266B9"/>
    <w:rsid w:val="00027EDD"/>
    <w:rsid w:val="0003218D"/>
    <w:rsid w:val="00032D92"/>
    <w:rsid w:val="0004264A"/>
    <w:rsid w:val="00042803"/>
    <w:rsid w:val="0004296E"/>
    <w:rsid w:val="0004378F"/>
    <w:rsid w:val="0005104B"/>
    <w:rsid w:val="000522A8"/>
    <w:rsid w:val="00054248"/>
    <w:rsid w:val="00066F65"/>
    <w:rsid w:val="00076FB4"/>
    <w:rsid w:val="000917BB"/>
    <w:rsid w:val="000950BC"/>
    <w:rsid w:val="00095212"/>
    <w:rsid w:val="000A0424"/>
    <w:rsid w:val="000A7E47"/>
    <w:rsid w:val="000B3C0E"/>
    <w:rsid w:val="000B659A"/>
    <w:rsid w:val="000B6857"/>
    <w:rsid w:val="000C1A32"/>
    <w:rsid w:val="000D366D"/>
    <w:rsid w:val="000E29C7"/>
    <w:rsid w:val="000F3A3C"/>
    <w:rsid w:val="000F5FB2"/>
    <w:rsid w:val="00112534"/>
    <w:rsid w:val="00114A6E"/>
    <w:rsid w:val="00116437"/>
    <w:rsid w:val="0011725E"/>
    <w:rsid w:val="00126348"/>
    <w:rsid w:val="00127ADB"/>
    <w:rsid w:val="00131255"/>
    <w:rsid w:val="00137518"/>
    <w:rsid w:val="001418F8"/>
    <w:rsid w:val="001453B6"/>
    <w:rsid w:val="0014571E"/>
    <w:rsid w:val="00146985"/>
    <w:rsid w:val="00147E89"/>
    <w:rsid w:val="00157828"/>
    <w:rsid w:val="00157FB7"/>
    <w:rsid w:val="00164E27"/>
    <w:rsid w:val="0017447D"/>
    <w:rsid w:val="0017675B"/>
    <w:rsid w:val="00180743"/>
    <w:rsid w:val="00181558"/>
    <w:rsid w:val="001A5B18"/>
    <w:rsid w:val="001C2B88"/>
    <w:rsid w:val="001D0EFB"/>
    <w:rsid w:val="001E5512"/>
    <w:rsid w:val="001E6FFC"/>
    <w:rsid w:val="001F13DE"/>
    <w:rsid w:val="0021120E"/>
    <w:rsid w:val="00220232"/>
    <w:rsid w:val="00221061"/>
    <w:rsid w:val="002257E6"/>
    <w:rsid w:val="00226CE4"/>
    <w:rsid w:val="00230084"/>
    <w:rsid w:val="00230445"/>
    <w:rsid w:val="002305D3"/>
    <w:rsid w:val="00232D4F"/>
    <w:rsid w:val="00236B46"/>
    <w:rsid w:val="00245E9F"/>
    <w:rsid w:val="0024635A"/>
    <w:rsid w:val="00246ED9"/>
    <w:rsid w:val="002559C0"/>
    <w:rsid w:val="002559EF"/>
    <w:rsid w:val="00255E53"/>
    <w:rsid w:val="00256AEB"/>
    <w:rsid w:val="002602E6"/>
    <w:rsid w:val="00260A5A"/>
    <w:rsid w:val="00262046"/>
    <w:rsid w:val="002724DD"/>
    <w:rsid w:val="00272F00"/>
    <w:rsid w:val="00275BD6"/>
    <w:rsid w:val="00276F15"/>
    <w:rsid w:val="00292104"/>
    <w:rsid w:val="002A0FAD"/>
    <w:rsid w:val="002A5121"/>
    <w:rsid w:val="002A7B49"/>
    <w:rsid w:val="002B00E5"/>
    <w:rsid w:val="002B0912"/>
    <w:rsid w:val="002B233F"/>
    <w:rsid w:val="002B2636"/>
    <w:rsid w:val="002B4458"/>
    <w:rsid w:val="002C4802"/>
    <w:rsid w:val="002C4827"/>
    <w:rsid w:val="002D1D73"/>
    <w:rsid w:val="002D27F6"/>
    <w:rsid w:val="002D4B50"/>
    <w:rsid w:val="002D61EE"/>
    <w:rsid w:val="002D6F67"/>
    <w:rsid w:val="002E52DB"/>
    <w:rsid w:val="002E569F"/>
    <w:rsid w:val="00327676"/>
    <w:rsid w:val="0033120A"/>
    <w:rsid w:val="003419CB"/>
    <w:rsid w:val="00342570"/>
    <w:rsid w:val="00343976"/>
    <w:rsid w:val="003461FC"/>
    <w:rsid w:val="00350650"/>
    <w:rsid w:val="00352C27"/>
    <w:rsid w:val="00353D11"/>
    <w:rsid w:val="00357EE8"/>
    <w:rsid w:val="00357F1E"/>
    <w:rsid w:val="00364C9B"/>
    <w:rsid w:val="00372AFA"/>
    <w:rsid w:val="00373F06"/>
    <w:rsid w:val="003768D7"/>
    <w:rsid w:val="003774EC"/>
    <w:rsid w:val="003803B6"/>
    <w:rsid w:val="00381E3A"/>
    <w:rsid w:val="00386DC3"/>
    <w:rsid w:val="0039371D"/>
    <w:rsid w:val="003A0776"/>
    <w:rsid w:val="003A4DE7"/>
    <w:rsid w:val="003A7089"/>
    <w:rsid w:val="003B59CE"/>
    <w:rsid w:val="003B7C77"/>
    <w:rsid w:val="003C79AE"/>
    <w:rsid w:val="003E024F"/>
    <w:rsid w:val="003E5758"/>
    <w:rsid w:val="004040FC"/>
    <w:rsid w:val="0040575B"/>
    <w:rsid w:val="00406CC9"/>
    <w:rsid w:val="00410157"/>
    <w:rsid w:val="004319F1"/>
    <w:rsid w:val="00445385"/>
    <w:rsid w:val="00445E58"/>
    <w:rsid w:val="00454578"/>
    <w:rsid w:val="004561A3"/>
    <w:rsid w:val="00474619"/>
    <w:rsid w:val="0047603A"/>
    <w:rsid w:val="00477AFC"/>
    <w:rsid w:val="00496256"/>
    <w:rsid w:val="00497342"/>
    <w:rsid w:val="004A061E"/>
    <w:rsid w:val="004A484E"/>
    <w:rsid w:val="004A49AA"/>
    <w:rsid w:val="004B2570"/>
    <w:rsid w:val="004B2F67"/>
    <w:rsid w:val="004C5A06"/>
    <w:rsid w:val="004D587A"/>
    <w:rsid w:val="004F019E"/>
    <w:rsid w:val="004F57A6"/>
    <w:rsid w:val="004F5A93"/>
    <w:rsid w:val="004F5CA8"/>
    <w:rsid w:val="00501863"/>
    <w:rsid w:val="005035E0"/>
    <w:rsid w:val="005052D7"/>
    <w:rsid w:val="005055A0"/>
    <w:rsid w:val="00507AA2"/>
    <w:rsid w:val="005102EB"/>
    <w:rsid w:val="0051772E"/>
    <w:rsid w:val="005346B2"/>
    <w:rsid w:val="00536755"/>
    <w:rsid w:val="00537579"/>
    <w:rsid w:val="00541099"/>
    <w:rsid w:val="00541DB9"/>
    <w:rsid w:val="00543279"/>
    <w:rsid w:val="005434F3"/>
    <w:rsid w:val="00545243"/>
    <w:rsid w:val="00551043"/>
    <w:rsid w:val="0055404C"/>
    <w:rsid w:val="00562E40"/>
    <w:rsid w:val="00563122"/>
    <w:rsid w:val="00564CCB"/>
    <w:rsid w:val="0056745C"/>
    <w:rsid w:val="00572E6A"/>
    <w:rsid w:val="00576BE5"/>
    <w:rsid w:val="00581B4C"/>
    <w:rsid w:val="00581BA3"/>
    <w:rsid w:val="005850C1"/>
    <w:rsid w:val="00586818"/>
    <w:rsid w:val="00590547"/>
    <w:rsid w:val="00595702"/>
    <w:rsid w:val="005A2CAB"/>
    <w:rsid w:val="005A3F8F"/>
    <w:rsid w:val="005A49F3"/>
    <w:rsid w:val="005B4127"/>
    <w:rsid w:val="005B45CC"/>
    <w:rsid w:val="005C0A9E"/>
    <w:rsid w:val="005C3947"/>
    <w:rsid w:val="005C3D7B"/>
    <w:rsid w:val="005C3FCE"/>
    <w:rsid w:val="005C7956"/>
    <w:rsid w:val="005D0302"/>
    <w:rsid w:val="005D582D"/>
    <w:rsid w:val="005D5C9E"/>
    <w:rsid w:val="005D5F45"/>
    <w:rsid w:val="005D6498"/>
    <w:rsid w:val="005E5953"/>
    <w:rsid w:val="005F0746"/>
    <w:rsid w:val="005F145A"/>
    <w:rsid w:val="005F1D67"/>
    <w:rsid w:val="005F7BE9"/>
    <w:rsid w:val="00601673"/>
    <w:rsid w:val="00610F2C"/>
    <w:rsid w:val="006223DA"/>
    <w:rsid w:val="006254A3"/>
    <w:rsid w:val="00626743"/>
    <w:rsid w:val="00630972"/>
    <w:rsid w:val="00642846"/>
    <w:rsid w:val="0065078F"/>
    <w:rsid w:val="00651C31"/>
    <w:rsid w:val="006528FD"/>
    <w:rsid w:val="00661B34"/>
    <w:rsid w:val="00672689"/>
    <w:rsid w:val="00674D81"/>
    <w:rsid w:val="0067546A"/>
    <w:rsid w:val="00676A08"/>
    <w:rsid w:val="00682AFD"/>
    <w:rsid w:val="00682C65"/>
    <w:rsid w:val="006A0124"/>
    <w:rsid w:val="006A023F"/>
    <w:rsid w:val="006A140E"/>
    <w:rsid w:val="006D0FFE"/>
    <w:rsid w:val="006D5FD9"/>
    <w:rsid w:val="006D6B19"/>
    <w:rsid w:val="006D7C54"/>
    <w:rsid w:val="006F02A1"/>
    <w:rsid w:val="006F34C4"/>
    <w:rsid w:val="006F6295"/>
    <w:rsid w:val="006F78D6"/>
    <w:rsid w:val="0070197D"/>
    <w:rsid w:val="0070433F"/>
    <w:rsid w:val="007108D8"/>
    <w:rsid w:val="0071142F"/>
    <w:rsid w:val="00714565"/>
    <w:rsid w:val="00720199"/>
    <w:rsid w:val="00720229"/>
    <w:rsid w:val="007228C7"/>
    <w:rsid w:val="00722DAA"/>
    <w:rsid w:val="00723202"/>
    <w:rsid w:val="00723A5D"/>
    <w:rsid w:val="00726E85"/>
    <w:rsid w:val="00733506"/>
    <w:rsid w:val="00733CFB"/>
    <w:rsid w:val="007343E3"/>
    <w:rsid w:val="00743C92"/>
    <w:rsid w:val="007448D0"/>
    <w:rsid w:val="00746256"/>
    <w:rsid w:val="00753464"/>
    <w:rsid w:val="0075765F"/>
    <w:rsid w:val="00760F0E"/>
    <w:rsid w:val="0076408B"/>
    <w:rsid w:val="00764F97"/>
    <w:rsid w:val="0077173A"/>
    <w:rsid w:val="00776547"/>
    <w:rsid w:val="0077669D"/>
    <w:rsid w:val="00781416"/>
    <w:rsid w:val="007821D6"/>
    <w:rsid w:val="00782477"/>
    <w:rsid w:val="00795CDB"/>
    <w:rsid w:val="00797B06"/>
    <w:rsid w:val="007A11BA"/>
    <w:rsid w:val="007A2F1E"/>
    <w:rsid w:val="007B13E2"/>
    <w:rsid w:val="007B5CAF"/>
    <w:rsid w:val="007C1337"/>
    <w:rsid w:val="007C6B08"/>
    <w:rsid w:val="007D25C8"/>
    <w:rsid w:val="007F0CFE"/>
    <w:rsid w:val="007F717B"/>
    <w:rsid w:val="008008C3"/>
    <w:rsid w:val="008056BC"/>
    <w:rsid w:val="00815E94"/>
    <w:rsid w:val="00820C5C"/>
    <w:rsid w:val="00821D18"/>
    <w:rsid w:val="00826434"/>
    <w:rsid w:val="008332E9"/>
    <w:rsid w:val="0084604B"/>
    <w:rsid w:val="00847527"/>
    <w:rsid w:val="0085420A"/>
    <w:rsid w:val="008546CE"/>
    <w:rsid w:val="00854A8E"/>
    <w:rsid w:val="0085599B"/>
    <w:rsid w:val="00856322"/>
    <w:rsid w:val="00857F3A"/>
    <w:rsid w:val="00862E89"/>
    <w:rsid w:val="00873F7F"/>
    <w:rsid w:val="00875A88"/>
    <w:rsid w:val="00875AD4"/>
    <w:rsid w:val="00880C16"/>
    <w:rsid w:val="008838DB"/>
    <w:rsid w:val="008848CE"/>
    <w:rsid w:val="00892B62"/>
    <w:rsid w:val="0089775F"/>
    <w:rsid w:val="008A09EF"/>
    <w:rsid w:val="008A4545"/>
    <w:rsid w:val="008B2786"/>
    <w:rsid w:val="008B629A"/>
    <w:rsid w:val="008B64A7"/>
    <w:rsid w:val="008C0668"/>
    <w:rsid w:val="008C6515"/>
    <w:rsid w:val="008C6DC1"/>
    <w:rsid w:val="008D19EC"/>
    <w:rsid w:val="008D2DAD"/>
    <w:rsid w:val="008D3EF1"/>
    <w:rsid w:val="008D49C0"/>
    <w:rsid w:val="008E46C2"/>
    <w:rsid w:val="008E589A"/>
    <w:rsid w:val="008F2944"/>
    <w:rsid w:val="008F5768"/>
    <w:rsid w:val="008F5B70"/>
    <w:rsid w:val="008F6B38"/>
    <w:rsid w:val="008F7715"/>
    <w:rsid w:val="009066D9"/>
    <w:rsid w:val="009069B2"/>
    <w:rsid w:val="00906E02"/>
    <w:rsid w:val="0091332C"/>
    <w:rsid w:val="009146FF"/>
    <w:rsid w:val="00914721"/>
    <w:rsid w:val="00917DF5"/>
    <w:rsid w:val="0092212E"/>
    <w:rsid w:val="00926CE5"/>
    <w:rsid w:val="009407E8"/>
    <w:rsid w:val="00940B7C"/>
    <w:rsid w:val="00941D6E"/>
    <w:rsid w:val="00944C29"/>
    <w:rsid w:val="009510B6"/>
    <w:rsid w:val="00960C5B"/>
    <w:rsid w:val="00970337"/>
    <w:rsid w:val="009750F2"/>
    <w:rsid w:val="009760CC"/>
    <w:rsid w:val="00976926"/>
    <w:rsid w:val="009777BA"/>
    <w:rsid w:val="00991CCF"/>
    <w:rsid w:val="00997B44"/>
    <w:rsid w:val="009A286A"/>
    <w:rsid w:val="009A4081"/>
    <w:rsid w:val="009B1775"/>
    <w:rsid w:val="009B413C"/>
    <w:rsid w:val="009C3F41"/>
    <w:rsid w:val="009D2C59"/>
    <w:rsid w:val="009D41F8"/>
    <w:rsid w:val="009D7C40"/>
    <w:rsid w:val="009E0D23"/>
    <w:rsid w:val="009E3463"/>
    <w:rsid w:val="009E4311"/>
    <w:rsid w:val="00A0231F"/>
    <w:rsid w:val="00A02A40"/>
    <w:rsid w:val="00A032A9"/>
    <w:rsid w:val="00A11F4F"/>
    <w:rsid w:val="00A20541"/>
    <w:rsid w:val="00A27078"/>
    <w:rsid w:val="00A3233E"/>
    <w:rsid w:val="00A34485"/>
    <w:rsid w:val="00A37271"/>
    <w:rsid w:val="00A42CE8"/>
    <w:rsid w:val="00A51074"/>
    <w:rsid w:val="00A6366A"/>
    <w:rsid w:val="00A65C80"/>
    <w:rsid w:val="00A660AF"/>
    <w:rsid w:val="00A7027C"/>
    <w:rsid w:val="00A71F8C"/>
    <w:rsid w:val="00A74B18"/>
    <w:rsid w:val="00A7634F"/>
    <w:rsid w:val="00A76756"/>
    <w:rsid w:val="00A859A4"/>
    <w:rsid w:val="00A86B49"/>
    <w:rsid w:val="00A9456C"/>
    <w:rsid w:val="00A96313"/>
    <w:rsid w:val="00A974BC"/>
    <w:rsid w:val="00AA0867"/>
    <w:rsid w:val="00AA1283"/>
    <w:rsid w:val="00AB6064"/>
    <w:rsid w:val="00AB69BC"/>
    <w:rsid w:val="00AC2888"/>
    <w:rsid w:val="00AC65FD"/>
    <w:rsid w:val="00AD1A4A"/>
    <w:rsid w:val="00AD54DD"/>
    <w:rsid w:val="00AE385E"/>
    <w:rsid w:val="00AF3720"/>
    <w:rsid w:val="00AF5B24"/>
    <w:rsid w:val="00B04664"/>
    <w:rsid w:val="00B16957"/>
    <w:rsid w:val="00B23363"/>
    <w:rsid w:val="00B276A1"/>
    <w:rsid w:val="00B32237"/>
    <w:rsid w:val="00B42A35"/>
    <w:rsid w:val="00B57494"/>
    <w:rsid w:val="00B576DC"/>
    <w:rsid w:val="00B71A23"/>
    <w:rsid w:val="00B72CCC"/>
    <w:rsid w:val="00B74FA2"/>
    <w:rsid w:val="00B765F4"/>
    <w:rsid w:val="00B77E54"/>
    <w:rsid w:val="00B81FBF"/>
    <w:rsid w:val="00B879A6"/>
    <w:rsid w:val="00BA62A6"/>
    <w:rsid w:val="00BB1FD1"/>
    <w:rsid w:val="00BC73E3"/>
    <w:rsid w:val="00BD2229"/>
    <w:rsid w:val="00BD6A82"/>
    <w:rsid w:val="00BE3333"/>
    <w:rsid w:val="00BE4119"/>
    <w:rsid w:val="00BE4F9E"/>
    <w:rsid w:val="00BE592D"/>
    <w:rsid w:val="00BF27E2"/>
    <w:rsid w:val="00BF61AD"/>
    <w:rsid w:val="00BF6AF2"/>
    <w:rsid w:val="00BF7477"/>
    <w:rsid w:val="00C01B28"/>
    <w:rsid w:val="00C03888"/>
    <w:rsid w:val="00C05C3B"/>
    <w:rsid w:val="00C17F80"/>
    <w:rsid w:val="00C22FD8"/>
    <w:rsid w:val="00C23DE4"/>
    <w:rsid w:val="00C2455A"/>
    <w:rsid w:val="00C2614A"/>
    <w:rsid w:val="00C31D50"/>
    <w:rsid w:val="00C5603B"/>
    <w:rsid w:val="00C60525"/>
    <w:rsid w:val="00C6663D"/>
    <w:rsid w:val="00C710F0"/>
    <w:rsid w:val="00C71D55"/>
    <w:rsid w:val="00C72965"/>
    <w:rsid w:val="00C823AF"/>
    <w:rsid w:val="00C855A5"/>
    <w:rsid w:val="00C93907"/>
    <w:rsid w:val="00C9554A"/>
    <w:rsid w:val="00C97162"/>
    <w:rsid w:val="00C97F09"/>
    <w:rsid w:val="00CA0B3D"/>
    <w:rsid w:val="00CA2073"/>
    <w:rsid w:val="00CA59FF"/>
    <w:rsid w:val="00CB1A27"/>
    <w:rsid w:val="00CB44E5"/>
    <w:rsid w:val="00CB48D4"/>
    <w:rsid w:val="00CD2E74"/>
    <w:rsid w:val="00CD4913"/>
    <w:rsid w:val="00CD4DC1"/>
    <w:rsid w:val="00CE2E9C"/>
    <w:rsid w:val="00CE6014"/>
    <w:rsid w:val="00CE731E"/>
    <w:rsid w:val="00CF45B1"/>
    <w:rsid w:val="00D04DDC"/>
    <w:rsid w:val="00D1028C"/>
    <w:rsid w:val="00D11238"/>
    <w:rsid w:val="00D164C3"/>
    <w:rsid w:val="00D22C41"/>
    <w:rsid w:val="00D22E0E"/>
    <w:rsid w:val="00D24114"/>
    <w:rsid w:val="00D30A0D"/>
    <w:rsid w:val="00D33548"/>
    <w:rsid w:val="00D516F8"/>
    <w:rsid w:val="00D60890"/>
    <w:rsid w:val="00D62CC7"/>
    <w:rsid w:val="00D64BD5"/>
    <w:rsid w:val="00D64F6B"/>
    <w:rsid w:val="00D741C6"/>
    <w:rsid w:val="00D760FF"/>
    <w:rsid w:val="00D77235"/>
    <w:rsid w:val="00D8300E"/>
    <w:rsid w:val="00D963D2"/>
    <w:rsid w:val="00DA1ACF"/>
    <w:rsid w:val="00DA4B7B"/>
    <w:rsid w:val="00DB7440"/>
    <w:rsid w:val="00DC388A"/>
    <w:rsid w:val="00DD5DB8"/>
    <w:rsid w:val="00DD7069"/>
    <w:rsid w:val="00DE1D92"/>
    <w:rsid w:val="00DF56DD"/>
    <w:rsid w:val="00DF69AF"/>
    <w:rsid w:val="00E0111F"/>
    <w:rsid w:val="00E04CB9"/>
    <w:rsid w:val="00E05527"/>
    <w:rsid w:val="00E1329D"/>
    <w:rsid w:val="00E250C6"/>
    <w:rsid w:val="00E27456"/>
    <w:rsid w:val="00E30E94"/>
    <w:rsid w:val="00E43A93"/>
    <w:rsid w:val="00E474BC"/>
    <w:rsid w:val="00E50856"/>
    <w:rsid w:val="00E6092C"/>
    <w:rsid w:val="00E66B15"/>
    <w:rsid w:val="00E707D2"/>
    <w:rsid w:val="00E73734"/>
    <w:rsid w:val="00E745B9"/>
    <w:rsid w:val="00E75940"/>
    <w:rsid w:val="00E801E6"/>
    <w:rsid w:val="00E80C65"/>
    <w:rsid w:val="00E85160"/>
    <w:rsid w:val="00E85697"/>
    <w:rsid w:val="00E903BA"/>
    <w:rsid w:val="00E9080D"/>
    <w:rsid w:val="00EA22CD"/>
    <w:rsid w:val="00EA608D"/>
    <w:rsid w:val="00EA7A61"/>
    <w:rsid w:val="00EB006D"/>
    <w:rsid w:val="00EB51BD"/>
    <w:rsid w:val="00EC6192"/>
    <w:rsid w:val="00ED3189"/>
    <w:rsid w:val="00ED40FE"/>
    <w:rsid w:val="00EE2ACB"/>
    <w:rsid w:val="00EE6F55"/>
    <w:rsid w:val="00EE798D"/>
    <w:rsid w:val="00EF3F7F"/>
    <w:rsid w:val="00EF5C61"/>
    <w:rsid w:val="00F030E0"/>
    <w:rsid w:val="00F0369A"/>
    <w:rsid w:val="00F03C7F"/>
    <w:rsid w:val="00F05C42"/>
    <w:rsid w:val="00F06F90"/>
    <w:rsid w:val="00F07AB9"/>
    <w:rsid w:val="00F21C79"/>
    <w:rsid w:val="00F27BC9"/>
    <w:rsid w:val="00F34EC2"/>
    <w:rsid w:val="00F353D1"/>
    <w:rsid w:val="00F35419"/>
    <w:rsid w:val="00F355D5"/>
    <w:rsid w:val="00F4012E"/>
    <w:rsid w:val="00F424AD"/>
    <w:rsid w:val="00F427B4"/>
    <w:rsid w:val="00F43EA3"/>
    <w:rsid w:val="00F47806"/>
    <w:rsid w:val="00F47A04"/>
    <w:rsid w:val="00F47B9A"/>
    <w:rsid w:val="00F5078A"/>
    <w:rsid w:val="00F5243A"/>
    <w:rsid w:val="00F620E8"/>
    <w:rsid w:val="00F621A1"/>
    <w:rsid w:val="00F621CB"/>
    <w:rsid w:val="00F63876"/>
    <w:rsid w:val="00F65DB8"/>
    <w:rsid w:val="00F679F0"/>
    <w:rsid w:val="00F752A6"/>
    <w:rsid w:val="00F87B8B"/>
    <w:rsid w:val="00F94D8F"/>
    <w:rsid w:val="00FA776C"/>
    <w:rsid w:val="00FB02F6"/>
    <w:rsid w:val="00FB1F33"/>
    <w:rsid w:val="00FB688C"/>
    <w:rsid w:val="00FB6B79"/>
    <w:rsid w:val="00FC0851"/>
    <w:rsid w:val="00FC38BA"/>
    <w:rsid w:val="00FC3A22"/>
    <w:rsid w:val="00FC5E8B"/>
    <w:rsid w:val="00FD2102"/>
    <w:rsid w:val="00FD51AE"/>
    <w:rsid w:val="00FE0524"/>
    <w:rsid w:val="00FE10EC"/>
    <w:rsid w:val="00FE1557"/>
    <w:rsid w:val="00FE41F9"/>
    <w:rsid w:val="00FE7E80"/>
    <w:rsid w:val="00FF2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29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overflowPunct/>
      <w:autoSpaceDE/>
      <w:autoSpaceDN/>
      <w:adjustRightInd/>
      <w:spacing w:before="120" w:beforeAutospacing="1" w:afterLines="100" w:after="0"/>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Agreement">
    <w:name w:val="Agreement"/>
    <w:basedOn w:val="a"/>
    <w:next w:val="a"/>
    <w:qFormat/>
    <w:rsid w:val="008F2944"/>
    <w:pPr>
      <w:widowControl w:val="0"/>
      <w:numPr>
        <w:numId w:val="7"/>
      </w:numPr>
      <w:overflowPunct/>
      <w:autoSpaceDE/>
      <w:autoSpaceDN/>
      <w:adjustRightInd/>
      <w:spacing w:before="60" w:after="0"/>
      <w:jc w:val="both"/>
      <w:textAlignment w:val="auto"/>
    </w:pPr>
    <w:rPr>
      <w:rFonts w:ascii="Arial" w:eastAsia="MS Mincho" w:hAnsi="Arial" w:cstheme="minorBidi"/>
      <w:b/>
      <w:kern w:val="2"/>
      <w:sz w:val="21"/>
      <w:szCs w:val="22"/>
      <w:lang w:val="en-US" w:eastAsia="en-GB"/>
    </w:rPr>
  </w:style>
  <w:style w:type="character" w:styleId="ac">
    <w:name w:val="Hyperlink"/>
    <w:uiPriority w:val="99"/>
    <w:unhideWhenUsed/>
    <w:rsid w:val="008B629A"/>
    <w:rPr>
      <w:color w:val="0000FF"/>
      <w:u w:val="single"/>
    </w:rPr>
  </w:style>
  <w:style w:type="paragraph" w:customStyle="1" w:styleId="ListParagraph1">
    <w:name w:val="List Paragraph1"/>
    <w:basedOn w:val="a"/>
    <w:uiPriority w:val="34"/>
    <w:unhideWhenUsed/>
    <w:qFormat/>
    <w:rsid w:val="00F4012E"/>
    <w:pPr>
      <w:overflowPunct/>
      <w:autoSpaceDE/>
      <w:autoSpaceDN/>
      <w:adjustRightInd/>
      <w:spacing w:line="259" w:lineRule="auto"/>
      <w:ind w:firstLineChars="200" w:firstLine="420"/>
      <w:textAlignment w:val="auto"/>
    </w:pPr>
    <w:rPr>
      <w:rFonts w:eastAsia="宋体"/>
    </w:rPr>
  </w:style>
  <w:style w:type="paragraph" w:styleId="ad">
    <w:name w:val="footnote text"/>
    <w:basedOn w:val="a"/>
    <w:link w:val="Char4"/>
    <w:uiPriority w:val="99"/>
    <w:semiHidden/>
    <w:unhideWhenUsed/>
    <w:rsid w:val="00FE10EC"/>
    <w:pPr>
      <w:snapToGrid w:val="0"/>
    </w:pPr>
    <w:rPr>
      <w:sz w:val="18"/>
      <w:szCs w:val="18"/>
    </w:rPr>
  </w:style>
  <w:style w:type="character" w:customStyle="1" w:styleId="Char4">
    <w:name w:val="脚注文本 Char"/>
    <w:basedOn w:val="a0"/>
    <w:link w:val="ad"/>
    <w:uiPriority w:val="99"/>
    <w:semiHidden/>
    <w:rsid w:val="00FE10EC"/>
    <w:rPr>
      <w:rFonts w:ascii="Times New Roman" w:eastAsia="Times New Roman" w:hAnsi="Times New Roman" w:cs="Times New Roman"/>
      <w:kern w:val="0"/>
      <w:sz w:val="18"/>
      <w:szCs w:val="18"/>
      <w:lang w:val="en-GB" w:eastAsia="en-US"/>
    </w:rPr>
  </w:style>
  <w:style w:type="character" w:styleId="ae">
    <w:name w:val="footnote reference"/>
    <w:basedOn w:val="a0"/>
    <w:uiPriority w:val="99"/>
    <w:semiHidden/>
    <w:unhideWhenUsed/>
    <w:rsid w:val="00FE10EC"/>
    <w:rPr>
      <w:vertAlign w:val="superscript"/>
    </w:rPr>
  </w:style>
  <w:style w:type="character" w:styleId="af">
    <w:name w:val="FollowedHyperlink"/>
    <w:basedOn w:val="a0"/>
    <w:uiPriority w:val="99"/>
    <w:semiHidden/>
    <w:unhideWhenUsed/>
    <w:rsid w:val="00FE10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79437522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608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3gpp.org/ftp/tsg_ran/WG2_RL2/TSGR2_112-e/Inbox/Drafts/%5BOffline-250%5D%5BSlicing%5D%20LS%20replies%20to%20SA2%20and%20RAN3%20(Noki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B4E6D-A065-4437-9CF7-40CA363E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9</Pages>
  <Words>2639</Words>
  <Characters>15047</Characters>
  <Application>Microsoft Office Word</Application>
  <DocSecurity>0</DocSecurity>
  <Lines>125</Lines>
  <Paragraphs>35</Paragraphs>
  <ScaleCrop>false</ScaleCrop>
  <Company>Huawei Technologies Co.,Ltd.</Company>
  <LinksUpToDate>false</LinksUpToDate>
  <CharactersWithSpaces>17651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2020-12-31T04:03:00Z</dcterms:created>
  <dcterms:modified xsi:type="dcterms:W3CDTF">2021-01-15T02:22:00Z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(3)KjWYVSrIJijQVtcpwN5axw4T3uLtyYpkkrmVKvMcIxBAfqtuzZHxswWC8+N2mpGdDM/eEoSX
hc9djhEfOX5NLLSnInLjS6gbId+nQTbqipg2r8v9zxPx+Jgkg1GOg3TAVrJ3KDUUIRy+qyLS
+N2101lCM7Sb4R9N39DfoM0qum5bE6sWzqmJZ9pGU9Ri6WBPGHMQ8G8diy0fXNrqJroJ5YsK
1nVgR/IbcLX0ddWaUw</vt:lpwstr>
  </property>
  <property fmtid="{D5CDD505-2E9C-101B-9397-08002B2CF9AE}" pid="3" name="_2015_ms_pID_7253431">
    <vt:lpwstr>IMV4NL4Fl/HiVPo2ajey/IN7ahZqzqpgTk+GzOBjRRqwdAd0Xzfyo6
pmUMEUB045MOsjom8rX3HQ5wVHfuna8uFLyKdRSIpWH6zDAZSCDCtyGHvB5QfkMC6NOaxso3
lwYZRIFSEacSGGOnvP+qsZxNqAybE4Q6uCcP6B/LKwaf9D5S/wcETyFYo598UCDFk4ZKStEB
PWV5ip+JJM1ZgRwUcHoOZ6ExFG3A474b1IRS</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1609897932</vt:lpwstr>
  </property>
</Properties>
</file>